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11" w:rsidRDefault="00A40E11" w:rsidP="00A40E11">
      <w:pPr>
        <w:rPr>
          <w:sz w:val="32"/>
          <w:szCs w:val="32"/>
        </w:rPr>
      </w:pPr>
      <w:r>
        <w:rPr>
          <w:sz w:val="32"/>
          <w:szCs w:val="32"/>
        </w:rPr>
        <w:t>REPUBLIKA HRVATSKA</w:t>
      </w:r>
    </w:p>
    <w:p w:rsidR="00A40E11" w:rsidRDefault="00A40E11" w:rsidP="00A40E11">
      <w:pPr>
        <w:rPr>
          <w:sz w:val="32"/>
          <w:szCs w:val="32"/>
        </w:rPr>
      </w:pPr>
      <w:r>
        <w:rPr>
          <w:sz w:val="32"/>
          <w:szCs w:val="32"/>
        </w:rPr>
        <w:t>PRIMORSKO-GORANSKA ŽUPANIJA</w:t>
      </w:r>
    </w:p>
    <w:p w:rsidR="00A40E11" w:rsidRDefault="00A40E11" w:rsidP="00A40E11">
      <w:pPr>
        <w:rPr>
          <w:sz w:val="32"/>
          <w:szCs w:val="32"/>
        </w:rPr>
      </w:pPr>
      <w:r>
        <w:rPr>
          <w:sz w:val="32"/>
          <w:szCs w:val="32"/>
        </w:rPr>
        <w:t>GRAD DELNICE</w:t>
      </w:r>
    </w:p>
    <w:p w:rsidR="00A40E11" w:rsidRDefault="00A40E11" w:rsidP="00A40E11">
      <w:pPr>
        <w:rPr>
          <w:b/>
          <w:sz w:val="32"/>
          <w:szCs w:val="32"/>
        </w:rPr>
      </w:pPr>
      <w:r>
        <w:rPr>
          <w:b/>
          <w:sz w:val="32"/>
          <w:szCs w:val="32"/>
        </w:rPr>
        <w:t>GRADONAČELNIK</w:t>
      </w:r>
    </w:p>
    <w:p w:rsidR="00A40E11" w:rsidRDefault="00A40E11" w:rsidP="00A40E11">
      <w:pPr>
        <w:rPr>
          <w:b/>
        </w:rPr>
      </w:pPr>
    </w:p>
    <w:p w:rsidR="00A40E11" w:rsidRDefault="00A40E11" w:rsidP="00A40E11">
      <w:pPr>
        <w:rPr>
          <w:b/>
        </w:rPr>
      </w:pPr>
    </w:p>
    <w:p w:rsidR="00A40E11" w:rsidRDefault="00A40E11" w:rsidP="00A40E11">
      <w:pPr>
        <w:rPr>
          <w:b/>
          <w:sz w:val="32"/>
          <w:szCs w:val="32"/>
        </w:rPr>
      </w:pPr>
      <w:r>
        <w:rPr>
          <w:b/>
          <w:sz w:val="32"/>
          <w:szCs w:val="32"/>
        </w:rPr>
        <w:tab/>
      </w:r>
      <w:r>
        <w:rPr>
          <w:b/>
          <w:sz w:val="32"/>
          <w:szCs w:val="32"/>
        </w:rPr>
        <w:tab/>
      </w:r>
      <w:r>
        <w:rPr>
          <w:b/>
          <w:sz w:val="32"/>
          <w:szCs w:val="32"/>
        </w:rPr>
        <w:tab/>
      </w:r>
      <w:r>
        <w:rPr>
          <w:b/>
          <w:sz w:val="32"/>
          <w:szCs w:val="32"/>
        </w:rPr>
        <w:tab/>
        <w:t>GRADSKO VIJEĆE GRADA DELNICA</w:t>
      </w:r>
    </w:p>
    <w:p w:rsidR="00A40E11" w:rsidRDefault="00A40E11" w:rsidP="00A40E11">
      <w:pPr>
        <w:rPr>
          <w:sz w:val="32"/>
          <w:szCs w:val="32"/>
        </w:rPr>
      </w:pPr>
      <w:r>
        <w:rPr>
          <w:sz w:val="32"/>
          <w:szCs w:val="32"/>
        </w:rPr>
        <w:tab/>
      </w:r>
      <w:r>
        <w:rPr>
          <w:sz w:val="32"/>
          <w:szCs w:val="32"/>
        </w:rPr>
        <w:tab/>
      </w:r>
      <w:r>
        <w:rPr>
          <w:sz w:val="32"/>
          <w:szCs w:val="32"/>
        </w:rPr>
        <w:tab/>
      </w:r>
      <w:r>
        <w:rPr>
          <w:sz w:val="32"/>
          <w:szCs w:val="32"/>
        </w:rPr>
        <w:tab/>
      </w:r>
      <w:r>
        <w:rPr>
          <w:sz w:val="32"/>
          <w:szCs w:val="32"/>
        </w:rPr>
        <w:tab/>
        <w:t>n/r predsjednika Gorana Bukovca</w:t>
      </w:r>
    </w:p>
    <w:p w:rsidR="00A40E11" w:rsidRDefault="00A40E11" w:rsidP="00A40E11">
      <w:pPr>
        <w:rPr>
          <w:b/>
          <w:sz w:val="32"/>
          <w:szCs w:val="32"/>
        </w:rPr>
      </w:pPr>
    </w:p>
    <w:p w:rsidR="00A40E11" w:rsidRDefault="00A40E11" w:rsidP="00A40E11">
      <w:pPr>
        <w:ind w:firstLine="720"/>
        <w:rPr>
          <w:sz w:val="28"/>
          <w:szCs w:val="28"/>
        </w:rPr>
      </w:pPr>
      <w:r>
        <w:rPr>
          <w:sz w:val="28"/>
          <w:szCs w:val="28"/>
        </w:rPr>
        <w:t>Na temelju članka 48. Stavka 1. Zakona o lokalnoj i područnoj (regionalnoj) samoupravi prosljeđujem Gradskom vijeću Grada Delnica na razmatranje i usvajanje</w:t>
      </w:r>
    </w:p>
    <w:p w:rsidR="00A40E11" w:rsidRDefault="00A40E11" w:rsidP="00A40E11">
      <w:pPr>
        <w:ind w:firstLine="720"/>
        <w:rPr>
          <w:sz w:val="28"/>
          <w:szCs w:val="28"/>
        </w:rPr>
      </w:pPr>
    </w:p>
    <w:p w:rsidR="00A40E11" w:rsidRDefault="00A40E11" w:rsidP="00A40E11">
      <w:pPr>
        <w:ind w:firstLine="720"/>
        <w:rPr>
          <w:sz w:val="28"/>
          <w:szCs w:val="28"/>
        </w:rPr>
      </w:pPr>
    </w:p>
    <w:p w:rsidR="00A40E11" w:rsidRDefault="00A40E11" w:rsidP="00A40E11">
      <w:pPr>
        <w:ind w:firstLine="720"/>
        <w:rPr>
          <w:sz w:val="28"/>
          <w:szCs w:val="28"/>
        </w:rPr>
      </w:pPr>
    </w:p>
    <w:p w:rsidR="00A40E11" w:rsidRDefault="00A40E11" w:rsidP="00A40E11">
      <w:pPr>
        <w:rPr>
          <w:b/>
        </w:rPr>
      </w:pPr>
    </w:p>
    <w:p w:rsidR="00A40E11" w:rsidRDefault="00A40E11" w:rsidP="00A40E11">
      <w:pPr>
        <w:jc w:val="center"/>
        <w:rPr>
          <w:b/>
          <w:sz w:val="36"/>
          <w:szCs w:val="36"/>
        </w:rPr>
      </w:pPr>
      <w:r>
        <w:rPr>
          <w:b/>
          <w:sz w:val="36"/>
          <w:szCs w:val="36"/>
        </w:rPr>
        <w:t>NACRT</w:t>
      </w:r>
    </w:p>
    <w:p w:rsidR="00A40E11" w:rsidRDefault="00A40E11" w:rsidP="00A40E11">
      <w:pPr>
        <w:rPr>
          <w:b/>
        </w:rPr>
      </w:pPr>
    </w:p>
    <w:p w:rsidR="00A40E11" w:rsidRDefault="00A40E11" w:rsidP="00A40E11">
      <w:pPr>
        <w:jc w:val="center"/>
        <w:rPr>
          <w:b/>
          <w:sz w:val="32"/>
          <w:szCs w:val="32"/>
        </w:rPr>
      </w:pPr>
      <w:r>
        <w:rPr>
          <w:b/>
          <w:sz w:val="32"/>
          <w:szCs w:val="32"/>
        </w:rPr>
        <w:t>ODLUKE</w:t>
      </w:r>
    </w:p>
    <w:p w:rsidR="00A40E11" w:rsidRDefault="00A40E11" w:rsidP="00A40E11">
      <w:pPr>
        <w:jc w:val="center"/>
        <w:rPr>
          <w:b/>
          <w:sz w:val="32"/>
          <w:szCs w:val="32"/>
        </w:rPr>
      </w:pPr>
      <w:r>
        <w:rPr>
          <w:b/>
          <w:sz w:val="32"/>
          <w:szCs w:val="32"/>
        </w:rPr>
        <w:t>O</w:t>
      </w:r>
    </w:p>
    <w:p w:rsidR="00A40E11" w:rsidRPr="00A40E11" w:rsidRDefault="00A40E11" w:rsidP="00A40E11">
      <w:pPr>
        <w:jc w:val="center"/>
        <w:rPr>
          <w:b/>
          <w:iCs/>
          <w:color w:val="000000"/>
          <w:sz w:val="32"/>
          <w:szCs w:val="32"/>
        </w:rPr>
      </w:pPr>
      <w:r w:rsidRPr="00A40E11">
        <w:rPr>
          <w:b/>
          <w:iCs/>
          <w:color w:val="000000"/>
          <w:sz w:val="32"/>
          <w:szCs w:val="32"/>
        </w:rPr>
        <w:t>o komunalnom doprinosu</w:t>
      </w:r>
    </w:p>
    <w:p w:rsidR="00A40E11" w:rsidRPr="0032234B" w:rsidRDefault="00A40E11" w:rsidP="00A40E11">
      <w:pPr>
        <w:jc w:val="center"/>
        <w:rPr>
          <w:b/>
          <w:iCs/>
          <w:color w:val="000000"/>
        </w:rPr>
      </w:pPr>
    </w:p>
    <w:p w:rsidR="00A40E11" w:rsidRDefault="00A40E11" w:rsidP="00A40E11">
      <w:pPr>
        <w:jc w:val="center"/>
        <w:rPr>
          <w:b/>
          <w:bCs/>
          <w:sz w:val="32"/>
          <w:szCs w:val="32"/>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bCs/>
          <w:sz w:val="28"/>
          <w:szCs w:val="28"/>
        </w:rPr>
      </w:pPr>
    </w:p>
    <w:p w:rsidR="00A40E11" w:rsidRDefault="00A40E11" w:rsidP="00A40E11">
      <w:pPr>
        <w:jc w:val="center"/>
        <w:rPr>
          <w:b/>
        </w:rPr>
      </w:pPr>
    </w:p>
    <w:p w:rsidR="00A40E11" w:rsidRDefault="00A40E11" w:rsidP="00A40E11">
      <w:pPr>
        <w:ind w:firstLine="720"/>
        <w:rPr>
          <w:b/>
        </w:rPr>
      </w:pPr>
      <w:r>
        <w:rPr>
          <w:b/>
        </w:rPr>
        <w:t>Pročelnica</w:t>
      </w:r>
      <w:r>
        <w:rPr>
          <w:b/>
        </w:rPr>
        <w:tab/>
      </w:r>
      <w:r>
        <w:rPr>
          <w:b/>
        </w:rPr>
        <w:tab/>
      </w:r>
      <w:r>
        <w:rPr>
          <w:b/>
        </w:rPr>
        <w:tab/>
      </w:r>
      <w:r>
        <w:rPr>
          <w:b/>
        </w:rPr>
        <w:tab/>
      </w:r>
      <w:r>
        <w:rPr>
          <w:b/>
        </w:rPr>
        <w:tab/>
      </w:r>
      <w:r>
        <w:rPr>
          <w:b/>
        </w:rPr>
        <w:tab/>
      </w:r>
      <w:r>
        <w:rPr>
          <w:b/>
        </w:rPr>
        <w:tab/>
        <w:t>Gradonačelnik</w:t>
      </w:r>
    </w:p>
    <w:p w:rsidR="00A40E11" w:rsidRDefault="00A40E11" w:rsidP="00A40E11">
      <w:pPr>
        <w:ind w:firstLine="720"/>
        <w:rPr>
          <w:b/>
        </w:rPr>
      </w:pPr>
    </w:p>
    <w:p w:rsidR="00B9094D" w:rsidRDefault="00A40E11" w:rsidP="00A40E11">
      <w:pPr>
        <w:pStyle w:val="Uvuenotijeloteksta"/>
        <w:ind w:firstLine="0"/>
        <w:rPr>
          <w:rFonts w:ascii="Times New Roman" w:hAnsi="Times New Roman" w:cs="Times New Roman"/>
          <w:b/>
        </w:rPr>
      </w:pPr>
      <w:r>
        <w:rPr>
          <w:rFonts w:ascii="Times New Roman" w:hAnsi="Times New Roman" w:cs="Times New Roman"/>
          <w:b/>
        </w:rPr>
        <w:t>_________________</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_________________</w:t>
      </w:r>
    </w:p>
    <w:p w:rsidR="00A40E11" w:rsidRDefault="00A40E11" w:rsidP="00A40E11">
      <w:pPr>
        <w:pStyle w:val="Uvuenotijeloteksta"/>
        <w:ind w:firstLine="0"/>
        <w:rPr>
          <w:rFonts w:ascii="Times New Roman" w:hAnsi="Times New Roman" w:cs="Times New Roman"/>
          <w:color w:val="FF0000"/>
        </w:rPr>
      </w:pPr>
    </w:p>
    <w:p w:rsidR="00A40E11" w:rsidRDefault="00A40E11" w:rsidP="00A40E11">
      <w:pPr>
        <w:pStyle w:val="Uvuenotijeloteksta"/>
        <w:ind w:firstLine="0"/>
        <w:rPr>
          <w:rFonts w:ascii="Times New Roman" w:hAnsi="Times New Roman" w:cs="Times New Roman"/>
          <w:color w:val="FF0000"/>
        </w:rPr>
      </w:pPr>
    </w:p>
    <w:p w:rsidR="00A40E11" w:rsidRDefault="00A40E11" w:rsidP="00A40E11">
      <w:pPr>
        <w:pStyle w:val="Uvuenotijeloteksta"/>
        <w:ind w:firstLine="0"/>
        <w:rPr>
          <w:rFonts w:ascii="Times New Roman" w:hAnsi="Times New Roman" w:cs="Times New Roman"/>
          <w:color w:val="FF0000"/>
        </w:rPr>
      </w:pPr>
    </w:p>
    <w:p w:rsidR="00A40E11" w:rsidRPr="0032234B" w:rsidRDefault="00A40E11" w:rsidP="00C66560">
      <w:pPr>
        <w:pStyle w:val="Uvuenotijeloteksta"/>
        <w:ind w:firstLine="0"/>
        <w:rPr>
          <w:rFonts w:ascii="Times New Roman" w:hAnsi="Times New Roman" w:cs="Times New Roman"/>
          <w:color w:val="FF0000"/>
        </w:rPr>
      </w:pPr>
    </w:p>
    <w:p w:rsidR="006260CC" w:rsidRPr="0032234B" w:rsidRDefault="006260CC" w:rsidP="006260CC">
      <w:pPr>
        <w:ind w:firstLine="360"/>
        <w:jc w:val="right"/>
        <w:rPr>
          <w:b/>
        </w:rPr>
      </w:pPr>
      <w:r w:rsidRPr="0032234B">
        <w:rPr>
          <w:b/>
        </w:rPr>
        <w:lastRenderedPageBreak/>
        <w:t>PRIJEDLOG</w:t>
      </w:r>
    </w:p>
    <w:p w:rsidR="003C5465" w:rsidRPr="0032234B" w:rsidRDefault="003C5465" w:rsidP="00151A1F">
      <w:r w:rsidRPr="0032234B">
        <w:t xml:space="preserve">Temeljem članka 78. Zakona o komunalnom gospodarstvu (NN RH 68/18), članka te članka 17. Statuta Grada Delnica </w:t>
      </w:r>
      <w:r w:rsidR="00953580">
        <w:t xml:space="preserve">(SN PGŽ 28/09, 41/09, 11/13, 20/13 i 6/15,Službene novine Grada Delnica br.1/18, 3/18 – pročišćeni tekst), </w:t>
      </w:r>
      <w:r w:rsidRPr="0032234B">
        <w:t>Gradsko vijeće Grada Delnica na sjednici održanoj ___</w:t>
      </w:r>
      <w:r w:rsidR="0032234B">
        <w:t xml:space="preserve"> studenog</w:t>
      </w:r>
      <w:r w:rsidRPr="0032234B">
        <w:t xml:space="preserve"> 2018. godine donijelo je</w:t>
      </w:r>
    </w:p>
    <w:p w:rsidR="006260CC" w:rsidRPr="0032234B" w:rsidRDefault="006260CC" w:rsidP="00151A1F"/>
    <w:p w:rsidR="006260CC" w:rsidRPr="0032234B" w:rsidRDefault="006260CC" w:rsidP="006260CC">
      <w:pPr>
        <w:ind w:left="360"/>
        <w:jc w:val="center"/>
        <w:rPr>
          <w:b/>
        </w:rPr>
      </w:pPr>
      <w:r w:rsidRPr="0032234B">
        <w:rPr>
          <w:b/>
        </w:rPr>
        <w:t xml:space="preserve">O D L U K U </w:t>
      </w:r>
    </w:p>
    <w:p w:rsidR="00B9094D" w:rsidRPr="0032234B" w:rsidRDefault="006260CC" w:rsidP="00212C67">
      <w:pPr>
        <w:jc w:val="center"/>
        <w:rPr>
          <w:b/>
          <w:iCs/>
          <w:color w:val="000000"/>
        </w:rPr>
      </w:pPr>
      <w:r w:rsidRPr="0032234B">
        <w:rPr>
          <w:b/>
          <w:iCs/>
          <w:color w:val="000000"/>
        </w:rPr>
        <w:t xml:space="preserve">   </w:t>
      </w:r>
      <w:r w:rsidR="00B9094D" w:rsidRPr="0032234B">
        <w:rPr>
          <w:b/>
          <w:iCs/>
          <w:color w:val="000000"/>
        </w:rPr>
        <w:t>o komunalnom doprinosu</w:t>
      </w:r>
    </w:p>
    <w:p w:rsidR="00D65EB3" w:rsidRPr="0032234B" w:rsidRDefault="00D65EB3" w:rsidP="00212C67">
      <w:pPr>
        <w:jc w:val="center"/>
        <w:rPr>
          <w:b/>
          <w:iCs/>
          <w:color w:val="000000"/>
        </w:rPr>
      </w:pPr>
    </w:p>
    <w:p w:rsidR="00B9094D" w:rsidRPr="0032234B" w:rsidRDefault="00B9094D" w:rsidP="00212C67">
      <w:pPr>
        <w:jc w:val="both"/>
        <w:rPr>
          <w:color w:val="000000"/>
        </w:rPr>
      </w:pPr>
    </w:p>
    <w:p w:rsidR="00B9094D" w:rsidRPr="0032234B" w:rsidRDefault="00B9094D" w:rsidP="00212C67">
      <w:pPr>
        <w:jc w:val="both"/>
        <w:outlineLvl w:val="7"/>
        <w:rPr>
          <w:b/>
          <w:color w:val="000000"/>
        </w:rPr>
      </w:pPr>
      <w:r w:rsidRPr="0032234B">
        <w:rPr>
          <w:b/>
          <w:color w:val="000000"/>
        </w:rPr>
        <w:t>I</w:t>
      </w:r>
      <w:r w:rsidR="006260CC" w:rsidRPr="0032234B">
        <w:rPr>
          <w:b/>
          <w:color w:val="000000"/>
        </w:rPr>
        <w:t xml:space="preserve"> </w:t>
      </w:r>
      <w:r w:rsidRPr="0032234B">
        <w:rPr>
          <w:b/>
          <w:color w:val="000000"/>
        </w:rPr>
        <w:t>OPĆE ODREDBE</w:t>
      </w:r>
    </w:p>
    <w:p w:rsidR="00D65EB3" w:rsidRPr="0032234B" w:rsidRDefault="00D65EB3" w:rsidP="00212C67">
      <w:pPr>
        <w:jc w:val="both"/>
        <w:outlineLvl w:val="7"/>
        <w:rPr>
          <w:color w:val="000000"/>
        </w:rPr>
      </w:pPr>
    </w:p>
    <w:p w:rsidR="00B9094D" w:rsidRPr="0032234B" w:rsidRDefault="00B9094D" w:rsidP="00212C67">
      <w:pPr>
        <w:jc w:val="center"/>
        <w:rPr>
          <w:b/>
          <w:color w:val="000000"/>
        </w:rPr>
      </w:pPr>
      <w:r w:rsidRPr="0032234B">
        <w:rPr>
          <w:b/>
          <w:color w:val="000000"/>
        </w:rPr>
        <w:t>Članak 1.</w:t>
      </w:r>
    </w:p>
    <w:p w:rsidR="00D65EB3" w:rsidRPr="0032234B" w:rsidRDefault="00D65EB3" w:rsidP="00212C67">
      <w:pPr>
        <w:jc w:val="center"/>
        <w:rPr>
          <w:b/>
          <w:color w:val="000000"/>
        </w:rPr>
      </w:pPr>
    </w:p>
    <w:p w:rsidR="00B9094D" w:rsidRPr="0032234B" w:rsidRDefault="00B9094D" w:rsidP="00212C67">
      <w:pPr>
        <w:jc w:val="both"/>
        <w:rPr>
          <w:color w:val="000000"/>
        </w:rPr>
      </w:pPr>
      <w:r w:rsidRPr="0032234B">
        <w:rPr>
          <w:color w:val="000000"/>
        </w:rPr>
        <w:tab/>
        <w:t>Ovom odlukom određuju se:</w:t>
      </w:r>
    </w:p>
    <w:p w:rsidR="00B9094D" w:rsidRPr="0032234B" w:rsidRDefault="00B9094D" w:rsidP="00212C67">
      <w:pPr>
        <w:ind w:left="142" w:hanging="142"/>
        <w:jc w:val="both"/>
        <w:rPr>
          <w:color w:val="000000"/>
        </w:rPr>
      </w:pPr>
      <w:r w:rsidRPr="0032234B">
        <w:rPr>
          <w:color w:val="000000"/>
        </w:rPr>
        <w:t xml:space="preserve">- visina komunalnog doprinosa na području Grada </w:t>
      </w:r>
      <w:r w:rsidR="003C5465" w:rsidRPr="0032234B">
        <w:rPr>
          <w:color w:val="000000"/>
        </w:rPr>
        <w:t>Delnica</w:t>
      </w:r>
      <w:r w:rsidR="00594F8A">
        <w:rPr>
          <w:color w:val="000000"/>
        </w:rPr>
        <w:t xml:space="preserve"> (u daljnjem tekstu Grada)</w:t>
      </w:r>
    </w:p>
    <w:p w:rsidR="00B9094D" w:rsidRPr="0032234B" w:rsidRDefault="00B9094D" w:rsidP="00212C67">
      <w:pPr>
        <w:ind w:left="142" w:hanging="142"/>
        <w:jc w:val="both"/>
        <w:rPr>
          <w:color w:val="000000"/>
        </w:rPr>
      </w:pPr>
      <w:r w:rsidRPr="0032234B">
        <w:rPr>
          <w:color w:val="000000"/>
        </w:rPr>
        <w:t xml:space="preserve">- područja zona za plaćanje komunalnog doprinosa u Gradu </w:t>
      </w:r>
    </w:p>
    <w:p w:rsidR="00B9094D" w:rsidRPr="0032234B" w:rsidRDefault="00B9094D" w:rsidP="00212C67">
      <w:pPr>
        <w:ind w:left="142" w:hanging="142"/>
        <w:jc w:val="both"/>
        <w:rPr>
          <w:color w:val="000000"/>
        </w:rPr>
      </w:pPr>
      <w:r w:rsidRPr="0032234B">
        <w:rPr>
          <w:color w:val="000000"/>
        </w:rPr>
        <w:t>- jedinična vrijednost komunalnog doprinosa utvrđena po m3 građevine za pojedine zone</w:t>
      </w:r>
    </w:p>
    <w:p w:rsidR="00B9094D" w:rsidRPr="0032234B" w:rsidRDefault="00B9094D" w:rsidP="00212C67">
      <w:pPr>
        <w:ind w:left="142" w:hanging="142"/>
        <w:jc w:val="both"/>
        <w:rPr>
          <w:color w:val="000000"/>
        </w:rPr>
      </w:pPr>
      <w:r w:rsidRPr="0032234B">
        <w:rPr>
          <w:color w:val="000000"/>
        </w:rPr>
        <w:t>- način i rokovi plaćanja komunalnog doprinosa</w:t>
      </w:r>
    </w:p>
    <w:p w:rsidR="00B9094D" w:rsidRPr="0032234B" w:rsidRDefault="00B9094D" w:rsidP="00212C67">
      <w:pPr>
        <w:ind w:left="142" w:hanging="142"/>
        <w:jc w:val="both"/>
        <w:rPr>
          <w:color w:val="000000"/>
        </w:rPr>
      </w:pPr>
      <w:r w:rsidRPr="0032234B">
        <w:rPr>
          <w:color w:val="000000"/>
        </w:rPr>
        <w:t>- uvjeti i razlozi zbog kojih se u pojedinačnim slučajevima može odobriti djelomično ili potpuno oslobađanje od plaćanja komunalnog doprinosa</w:t>
      </w:r>
      <w:r w:rsidR="003E7894" w:rsidRPr="0032234B">
        <w:rPr>
          <w:color w:val="000000"/>
        </w:rPr>
        <w:t>.</w:t>
      </w:r>
    </w:p>
    <w:p w:rsidR="00B9094D" w:rsidRPr="0032234B" w:rsidRDefault="00B9094D" w:rsidP="00212C67">
      <w:pPr>
        <w:ind w:left="142" w:hanging="142"/>
        <w:jc w:val="both"/>
        <w:rPr>
          <w:color w:val="000000"/>
        </w:rPr>
      </w:pPr>
      <w:r w:rsidRPr="0032234B">
        <w:rPr>
          <w:color w:val="000000"/>
        </w:rPr>
        <w:t> </w:t>
      </w:r>
    </w:p>
    <w:p w:rsidR="00B9094D" w:rsidRPr="0032234B" w:rsidRDefault="00B9094D" w:rsidP="00212C67">
      <w:pPr>
        <w:jc w:val="center"/>
        <w:rPr>
          <w:b/>
          <w:color w:val="000000"/>
        </w:rPr>
      </w:pPr>
      <w:r w:rsidRPr="0032234B">
        <w:rPr>
          <w:b/>
          <w:color w:val="000000"/>
        </w:rPr>
        <w:t>Članak 2.</w:t>
      </w:r>
    </w:p>
    <w:p w:rsidR="00D65EB3" w:rsidRPr="0032234B" w:rsidRDefault="00D65EB3" w:rsidP="00212C67">
      <w:pPr>
        <w:jc w:val="center"/>
        <w:rPr>
          <w:strike/>
          <w:color w:val="000000"/>
        </w:rPr>
      </w:pPr>
    </w:p>
    <w:p w:rsidR="00393FF9" w:rsidRPr="0032234B" w:rsidRDefault="00794732" w:rsidP="00D65EB3">
      <w:pPr>
        <w:pStyle w:val="Tijeloteksta"/>
        <w:spacing w:after="0"/>
        <w:ind w:firstLine="708"/>
        <w:jc w:val="both"/>
      </w:pPr>
      <w:r>
        <w:t xml:space="preserve">(1) </w:t>
      </w:r>
      <w:r w:rsidR="00393FF9" w:rsidRPr="0032234B">
        <w:t>Komunalni doprinos je novčano javno davanje koje se plaća za korištenje komunalne infrastrukture na području Grada i položajne pogodnosti građevinskog zemljišta u naselju prilikom građenja ili ozakonjenja građevine, ako Zakon o komunalnom gospodarstvu ne propisuje drugačije.</w:t>
      </w:r>
    </w:p>
    <w:p w:rsidR="00B9094D" w:rsidRPr="0032234B" w:rsidRDefault="00B9094D" w:rsidP="00D65EB3">
      <w:pPr>
        <w:pStyle w:val="Tijeloteksta"/>
        <w:spacing w:after="0"/>
        <w:jc w:val="both"/>
      </w:pPr>
      <w:r w:rsidRPr="0032234B">
        <w:rPr>
          <w:color w:val="000000"/>
        </w:rPr>
        <w:tab/>
      </w:r>
      <w:r w:rsidR="00794732">
        <w:rPr>
          <w:color w:val="000000"/>
        </w:rPr>
        <w:t xml:space="preserve">(2) </w:t>
      </w:r>
      <w:r w:rsidRPr="0032234B">
        <w:rPr>
          <w:color w:val="000000"/>
        </w:rPr>
        <w:t>Komunalni doprinos je prihod proračuna Grada</w:t>
      </w:r>
      <w:r w:rsidR="00393FF9" w:rsidRPr="0032234B">
        <w:rPr>
          <w:color w:val="000000"/>
        </w:rPr>
        <w:t xml:space="preserve"> </w:t>
      </w:r>
      <w:r w:rsidR="00393FF9" w:rsidRPr="0032234B">
        <w:t>koji se koristi samo za financiranje građenja i održavanja komunalne infrastrukture</w:t>
      </w:r>
      <w:r w:rsidRPr="0032234B">
        <w:t xml:space="preserve">. </w:t>
      </w:r>
    </w:p>
    <w:p w:rsidR="00B9094D" w:rsidRPr="0032234B" w:rsidRDefault="00B9094D" w:rsidP="00212C67">
      <w:pPr>
        <w:pStyle w:val="Tijeloteksta"/>
        <w:spacing w:after="0"/>
        <w:jc w:val="both"/>
        <w:rPr>
          <w:color w:val="000000"/>
        </w:rPr>
      </w:pPr>
      <w:r w:rsidRPr="0032234B">
        <w:rPr>
          <w:color w:val="000000"/>
        </w:rPr>
        <w:tab/>
      </w:r>
    </w:p>
    <w:p w:rsidR="000404E6" w:rsidRPr="0032234B" w:rsidRDefault="00B9094D" w:rsidP="00D65EB3">
      <w:pPr>
        <w:pStyle w:val="Tijeloteksta"/>
        <w:spacing w:after="0"/>
        <w:jc w:val="both"/>
        <w:rPr>
          <w:color w:val="000000"/>
        </w:rPr>
      </w:pPr>
      <w:r w:rsidRPr="0032234B">
        <w:rPr>
          <w:color w:val="000000"/>
        </w:rPr>
        <w:tab/>
      </w:r>
    </w:p>
    <w:p w:rsidR="00B9094D" w:rsidRPr="0032234B" w:rsidRDefault="00B9094D" w:rsidP="00212C67">
      <w:pPr>
        <w:jc w:val="center"/>
        <w:rPr>
          <w:b/>
          <w:color w:val="000000"/>
        </w:rPr>
      </w:pPr>
      <w:r w:rsidRPr="0032234B">
        <w:rPr>
          <w:b/>
          <w:color w:val="000000"/>
        </w:rPr>
        <w:t>Članak 3.</w:t>
      </w:r>
    </w:p>
    <w:p w:rsidR="00D65EB3" w:rsidRPr="0032234B" w:rsidRDefault="00D65EB3" w:rsidP="00212C67">
      <w:pPr>
        <w:jc w:val="center"/>
        <w:rPr>
          <w:b/>
          <w:color w:val="000000"/>
        </w:rPr>
      </w:pPr>
    </w:p>
    <w:p w:rsidR="00B9094D" w:rsidRPr="0032234B" w:rsidRDefault="00B9094D" w:rsidP="00212C67">
      <w:pPr>
        <w:jc w:val="both"/>
      </w:pPr>
      <w:r w:rsidRPr="0032234B">
        <w:rPr>
          <w:color w:val="000000"/>
        </w:rPr>
        <w:tab/>
        <w:t xml:space="preserve">Komunalni </w:t>
      </w:r>
      <w:r w:rsidRPr="000A5B05">
        <w:t xml:space="preserve">doprinos plaća vlasnik </w:t>
      </w:r>
      <w:r w:rsidR="0077680B" w:rsidRPr="000A5B05">
        <w:t xml:space="preserve">zemljišta na kojem </w:t>
      </w:r>
      <w:r w:rsidRPr="0032234B">
        <w:t>se gradi građevina</w:t>
      </w:r>
      <w:r w:rsidR="0077680B" w:rsidRPr="0032234B">
        <w:t xml:space="preserve"> ili se nalazi ozakonjena građevina, </w:t>
      </w:r>
      <w:r w:rsidRPr="0032234B">
        <w:t>odnosno investitor</w:t>
      </w:r>
      <w:r w:rsidR="0077680B" w:rsidRPr="0032234B">
        <w:t xml:space="preserve"> ako je na njega pisanim ugovorom prenesena obveza plaćanja komunalnog doprinosa</w:t>
      </w:r>
      <w:r w:rsidRPr="0032234B">
        <w:t>.</w:t>
      </w:r>
      <w:r w:rsidR="0077680B" w:rsidRPr="0032234B">
        <w:t xml:space="preserve"> </w:t>
      </w:r>
    </w:p>
    <w:p w:rsidR="006C1E1F" w:rsidRPr="000A5B05" w:rsidRDefault="00B9094D" w:rsidP="00212C67">
      <w:pPr>
        <w:jc w:val="both"/>
      </w:pPr>
      <w:r w:rsidRPr="0032234B">
        <w:rPr>
          <w:color w:val="000000"/>
        </w:rPr>
        <w:tab/>
      </w:r>
    </w:p>
    <w:p w:rsidR="00C3241E" w:rsidRPr="000A5B05" w:rsidRDefault="00C3241E" w:rsidP="00C3241E">
      <w:pPr>
        <w:pStyle w:val="Default"/>
        <w:jc w:val="center"/>
        <w:rPr>
          <w:b/>
          <w:color w:val="auto"/>
        </w:rPr>
      </w:pPr>
      <w:r w:rsidRPr="000A5B05">
        <w:rPr>
          <w:b/>
          <w:color w:val="auto"/>
        </w:rPr>
        <w:t>Članak</w:t>
      </w:r>
      <w:r w:rsidR="006C1E1F" w:rsidRPr="000A5B05">
        <w:rPr>
          <w:b/>
          <w:color w:val="auto"/>
        </w:rPr>
        <w:t xml:space="preserve"> 4.</w:t>
      </w:r>
    </w:p>
    <w:p w:rsidR="00D65EB3" w:rsidRPr="000A5B05" w:rsidRDefault="00D65EB3" w:rsidP="00C3241E">
      <w:pPr>
        <w:pStyle w:val="Default"/>
        <w:jc w:val="center"/>
        <w:rPr>
          <w:b/>
          <w:color w:val="auto"/>
        </w:rPr>
      </w:pPr>
    </w:p>
    <w:p w:rsidR="00C3241E" w:rsidRPr="000A5B05" w:rsidRDefault="00604DCF" w:rsidP="00D65EB3">
      <w:pPr>
        <w:pStyle w:val="Default"/>
        <w:ind w:firstLine="708"/>
        <w:jc w:val="both"/>
        <w:rPr>
          <w:color w:val="auto"/>
        </w:rPr>
      </w:pPr>
      <w:r w:rsidRPr="000A5B05">
        <w:rPr>
          <w:color w:val="auto"/>
        </w:rPr>
        <w:t xml:space="preserve">Komunalni doprinos za zgrade obračunava se množenjem obujma zgrade koja se gradi ili je izgrađena izraženog u m³ s jediničnom vrijednošću komunalnog doprinosa u zoni u kojoj se zgrada gradi ili je izgrađena. Komunalni doprinos za otvorene bazene i druge otvorene građevine te spremnike za naftu i druge tekućine s pokrovom čija visina se mijenja obračunava se množenjem tlocrtne površine građevine koja se gradi ili je izgrađena izražene u m² s jediničnom vrijednošću komunalnog doprinosa u zoni u kojoj se građevina gradi ili je izgrađena. Posebnim pravilnikom Ministar pobliže propisuje  način utvrđivanja obujma i površine građevina u svrhu obračuna komunalnog doprinosa. </w:t>
      </w:r>
    </w:p>
    <w:p w:rsidR="006C1E1F" w:rsidRPr="0032234B" w:rsidRDefault="006C1E1F" w:rsidP="00C3241E">
      <w:pPr>
        <w:pStyle w:val="Default"/>
        <w:ind w:firstLine="708"/>
        <w:rPr>
          <w:color w:val="FF0000"/>
        </w:rPr>
      </w:pPr>
    </w:p>
    <w:p w:rsidR="000A5B05" w:rsidRDefault="000A5B05" w:rsidP="00C3241E">
      <w:pPr>
        <w:pStyle w:val="Default"/>
        <w:jc w:val="center"/>
        <w:rPr>
          <w:b/>
          <w:bCs/>
          <w:color w:val="auto"/>
        </w:rPr>
      </w:pPr>
    </w:p>
    <w:p w:rsidR="00030D7A" w:rsidRPr="000A5B05" w:rsidRDefault="00C3241E" w:rsidP="00C3241E">
      <w:pPr>
        <w:pStyle w:val="Default"/>
        <w:jc w:val="center"/>
        <w:rPr>
          <w:b/>
          <w:bCs/>
          <w:color w:val="auto"/>
        </w:rPr>
      </w:pPr>
      <w:r w:rsidRPr="000A5B05">
        <w:rPr>
          <w:b/>
          <w:bCs/>
          <w:color w:val="auto"/>
        </w:rPr>
        <w:lastRenderedPageBreak/>
        <w:t>Članak</w:t>
      </w:r>
      <w:r w:rsidR="006C1E1F" w:rsidRPr="000A5B05">
        <w:rPr>
          <w:b/>
          <w:bCs/>
          <w:color w:val="auto"/>
        </w:rPr>
        <w:t xml:space="preserve"> 5.</w:t>
      </w:r>
    </w:p>
    <w:p w:rsidR="00B9094D" w:rsidRPr="000A5B05" w:rsidRDefault="00B9094D" w:rsidP="00212C67">
      <w:pPr>
        <w:jc w:val="both"/>
      </w:pPr>
      <w:r w:rsidRPr="000A5B05">
        <w:tab/>
      </w:r>
      <w:r w:rsidR="00794732">
        <w:t xml:space="preserve">(1) </w:t>
      </w:r>
      <w:r w:rsidR="00C3241E" w:rsidRPr="000A5B05">
        <w:t xml:space="preserve">Ako se postojeća zgrada </w:t>
      </w:r>
      <w:r w:rsidRPr="000A5B05">
        <w:t xml:space="preserve">uklanja zbog </w:t>
      </w:r>
      <w:r w:rsidR="00C3241E" w:rsidRPr="000A5B05">
        <w:t xml:space="preserve">građenja </w:t>
      </w:r>
      <w:r w:rsidRPr="000A5B05">
        <w:t xml:space="preserve">nove </w:t>
      </w:r>
      <w:r w:rsidR="00C3241E" w:rsidRPr="000A5B05">
        <w:t>zgrade</w:t>
      </w:r>
      <w:r w:rsidRPr="000A5B05">
        <w:t xml:space="preserve"> ili kada se postojeća </w:t>
      </w:r>
      <w:r w:rsidR="00C3241E" w:rsidRPr="000A5B05">
        <w:t>zgrada</w:t>
      </w:r>
      <w:r w:rsidRPr="000A5B05">
        <w:t xml:space="preserve"> dograđuje ili nadograđuje, komunalni se doprinos obračunava na razliku u obujmu </w:t>
      </w:r>
      <w:r w:rsidR="00C3241E" w:rsidRPr="000A5B05">
        <w:t xml:space="preserve">zgrade </w:t>
      </w:r>
      <w:r w:rsidRPr="000A5B05">
        <w:t>u odnosu na prijašnj</w:t>
      </w:r>
      <w:r w:rsidR="00C3241E" w:rsidRPr="000A5B05">
        <w:t>i</w:t>
      </w:r>
      <w:r w:rsidRPr="000A5B05">
        <w:t xml:space="preserve"> </w:t>
      </w:r>
      <w:r w:rsidR="00C3241E" w:rsidRPr="000A5B05">
        <w:t>obujam zgrade</w:t>
      </w:r>
      <w:r w:rsidRPr="000A5B05">
        <w:t>.</w:t>
      </w:r>
    </w:p>
    <w:p w:rsidR="00C3241E" w:rsidRPr="000A5B05" w:rsidRDefault="00794732" w:rsidP="00C3241E">
      <w:pPr>
        <w:ind w:firstLine="708"/>
        <w:jc w:val="both"/>
      </w:pPr>
      <w:r>
        <w:t xml:space="preserve">(2) </w:t>
      </w:r>
      <w:r w:rsidR="00C3241E" w:rsidRPr="000A5B05">
        <w:t>Ako je obujam zgrade koja se gradi manji ili jednak obujmu postojeće zgrade koja se uklanja ne plaća se komunalni doprinos, a o čemu nadležno tijelo donosi rješenje kojim se utvrđuje da ne postoji obveza plaćanja komunalnog doprinosa.</w:t>
      </w:r>
    </w:p>
    <w:p w:rsidR="00B9094D" w:rsidRPr="000A5B05" w:rsidRDefault="00B9094D" w:rsidP="00030410">
      <w:pPr>
        <w:jc w:val="both"/>
      </w:pPr>
      <w:r w:rsidRPr="000A5B05">
        <w:tab/>
      </w:r>
      <w:r w:rsidR="00794732">
        <w:t xml:space="preserve">(3) </w:t>
      </w:r>
      <w:r w:rsidR="00B853AD" w:rsidRPr="000A5B05">
        <w:t>Odredbe ovoga članka na odgovarajući se način primjenjuju i na obračun komunalnog doprinosa za građevine koje nisu zgrade te na obračun komunalnog doprinosa za ozakonjene građevine.</w:t>
      </w:r>
    </w:p>
    <w:p w:rsidR="00EB7F72" w:rsidRPr="0032234B" w:rsidRDefault="00EB7F72" w:rsidP="00B853AD">
      <w:pPr>
        <w:ind w:firstLine="284"/>
        <w:jc w:val="both"/>
        <w:rPr>
          <w:color w:val="FF0000"/>
        </w:rPr>
      </w:pPr>
    </w:p>
    <w:p w:rsidR="00244005" w:rsidRPr="0032234B" w:rsidRDefault="00244005" w:rsidP="00212C67">
      <w:pPr>
        <w:ind w:left="284" w:hanging="284"/>
        <w:rPr>
          <w:b/>
          <w:color w:val="000000"/>
        </w:rPr>
      </w:pPr>
    </w:p>
    <w:p w:rsidR="00B9094D" w:rsidRPr="0032234B" w:rsidRDefault="00B9094D" w:rsidP="00212C67">
      <w:pPr>
        <w:ind w:left="284" w:hanging="284"/>
        <w:rPr>
          <w:b/>
          <w:color w:val="000000"/>
        </w:rPr>
      </w:pPr>
      <w:r w:rsidRPr="0032234B">
        <w:rPr>
          <w:b/>
        </w:rPr>
        <w:t xml:space="preserve">II </w:t>
      </w:r>
      <w:r w:rsidRPr="0032234B">
        <w:rPr>
          <w:b/>
          <w:color w:val="000000"/>
        </w:rPr>
        <w:t>ZONE ZA PLAĆANJE KOMUNALNOG DOPRINOSA</w:t>
      </w:r>
      <w:r w:rsidR="00244005" w:rsidRPr="0032234B">
        <w:rPr>
          <w:b/>
          <w:color w:val="000000"/>
        </w:rPr>
        <w:t xml:space="preserve"> </w:t>
      </w:r>
    </w:p>
    <w:p w:rsidR="00EB7F72" w:rsidRPr="0032234B" w:rsidRDefault="00EB7F72" w:rsidP="00212C67">
      <w:pPr>
        <w:ind w:left="284" w:hanging="284"/>
        <w:rPr>
          <w:b/>
          <w:color w:val="0070C0"/>
        </w:rPr>
      </w:pPr>
    </w:p>
    <w:p w:rsidR="00D32809" w:rsidRPr="0032234B" w:rsidRDefault="00EB7F72" w:rsidP="005F18A1">
      <w:pPr>
        <w:jc w:val="center"/>
        <w:rPr>
          <w:b/>
        </w:rPr>
      </w:pPr>
      <w:r w:rsidRPr="0032234B">
        <w:rPr>
          <w:b/>
        </w:rPr>
        <w:t>Članak 6.</w:t>
      </w:r>
    </w:p>
    <w:p w:rsidR="00D32809" w:rsidRPr="0032234B" w:rsidRDefault="00D32809" w:rsidP="00D32809">
      <w:pPr>
        <w:jc w:val="center"/>
        <w:rPr>
          <w:b/>
          <w:color w:val="538135"/>
        </w:rPr>
      </w:pPr>
    </w:p>
    <w:p w:rsidR="00D32809" w:rsidRPr="0032234B" w:rsidRDefault="00794732" w:rsidP="00D32809">
      <w:pPr>
        <w:ind w:firstLine="708"/>
        <w:jc w:val="both"/>
      </w:pPr>
      <w:r>
        <w:t xml:space="preserve">(1) </w:t>
      </w:r>
      <w:r w:rsidR="00D32809" w:rsidRPr="0032234B">
        <w:t>Zone se određuju s obzirom na uređenost i opremljenost zone komunalnom infrastrukturom i položaj područja zone (udaljenost od središta u naselju,  dostupnost građevina javne i društvene namjene, te opskrbe i usluga, prostorne i prirodne uvjete).</w:t>
      </w:r>
    </w:p>
    <w:p w:rsidR="00D32809" w:rsidRPr="0032234B" w:rsidRDefault="00D32809" w:rsidP="00D32809">
      <w:pPr>
        <w:pStyle w:val="Default"/>
        <w:ind w:firstLine="708"/>
        <w:jc w:val="both"/>
        <w:rPr>
          <w:color w:val="auto"/>
        </w:rPr>
      </w:pPr>
    </w:p>
    <w:p w:rsidR="00D32809" w:rsidRPr="0032234B" w:rsidRDefault="00794732" w:rsidP="00D32809">
      <w:pPr>
        <w:ind w:firstLine="708"/>
        <w:jc w:val="both"/>
      </w:pPr>
      <w:r>
        <w:t xml:space="preserve">(2) </w:t>
      </w:r>
      <w:r w:rsidR="00D32809" w:rsidRPr="0032234B">
        <w:t>Na području Grada utvrđuju se sljedeće zone: </w:t>
      </w:r>
    </w:p>
    <w:p w:rsidR="00D32809" w:rsidRPr="0032234B" w:rsidRDefault="00D32809" w:rsidP="00D32809">
      <w:pPr>
        <w:shd w:val="clear" w:color="auto" w:fill="FFFFFF"/>
        <w:spacing w:before="100" w:beforeAutospacing="1" w:after="100" w:afterAutospacing="1"/>
        <w:rPr>
          <w:color w:val="000000"/>
        </w:rPr>
      </w:pPr>
      <w:r w:rsidRPr="0032234B">
        <w:rPr>
          <w:b/>
          <w:color w:val="000000"/>
        </w:rPr>
        <w:t>I. zona</w:t>
      </w:r>
      <w:r w:rsidRPr="0032234B">
        <w:rPr>
          <w:color w:val="000000"/>
        </w:rPr>
        <w:t xml:space="preserve"> - zona centra Delnica (I. zona - zona centra Delnica (Supilova ulica do Kina zaključno s kućnim br. 106 odnosno 111, </w:t>
      </w:r>
      <w:proofErr w:type="spellStart"/>
      <w:r w:rsidRPr="0032234B">
        <w:rPr>
          <w:color w:val="000000"/>
        </w:rPr>
        <w:t>Lujzinska</w:t>
      </w:r>
      <w:proofErr w:type="spellEnd"/>
      <w:r w:rsidRPr="0032234B">
        <w:rPr>
          <w:color w:val="000000"/>
        </w:rPr>
        <w:t xml:space="preserve"> ulica, Ulica Ante </w:t>
      </w:r>
      <w:r w:rsidRPr="0032234B">
        <w:t xml:space="preserve">Starčevića do križanja sa Radićevom ulicom, Amerikanska ulica, Školska ulica, Trg 138. brigade HV, Ulica Tina Ujevića, Ulica S. S. Kranjčevića, Ulica Augusta Šenoe i Ulica A. G. Matoša, </w:t>
      </w:r>
      <w:proofErr w:type="spellStart"/>
      <w:r w:rsidRPr="0032234B">
        <w:t>Podštor</w:t>
      </w:r>
      <w:proofErr w:type="spellEnd"/>
      <w:r w:rsidRPr="0032234B">
        <w:t xml:space="preserve">, Željeznička, ) </w:t>
      </w:r>
    </w:p>
    <w:p w:rsidR="00D32809" w:rsidRPr="0032234B" w:rsidRDefault="00D32809" w:rsidP="00D32809">
      <w:pPr>
        <w:shd w:val="clear" w:color="auto" w:fill="FFFFFF"/>
        <w:spacing w:before="100" w:beforeAutospacing="1" w:after="100" w:afterAutospacing="1"/>
        <w:rPr>
          <w:color w:val="FF0000"/>
        </w:rPr>
      </w:pPr>
      <w:r w:rsidRPr="0032234B">
        <w:rPr>
          <w:b/>
          <w:color w:val="000000"/>
        </w:rPr>
        <w:t>II. zona</w:t>
      </w:r>
      <w:r w:rsidRPr="0032234B">
        <w:rPr>
          <w:color w:val="000000"/>
        </w:rPr>
        <w:t xml:space="preserve"> - ostale ulice na području naselja Delnice te područje </w:t>
      </w:r>
    </w:p>
    <w:p w:rsidR="00D32809" w:rsidRPr="0032234B" w:rsidRDefault="00D32809" w:rsidP="00D32809">
      <w:pPr>
        <w:shd w:val="clear" w:color="auto" w:fill="FFFFFF"/>
        <w:spacing w:before="100" w:beforeAutospacing="1" w:after="100" w:afterAutospacing="1"/>
        <w:rPr>
          <w:color w:val="000000"/>
        </w:rPr>
      </w:pPr>
      <w:r w:rsidRPr="0032234B">
        <w:rPr>
          <w:b/>
          <w:color w:val="000000"/>
        </w:rPr>
        <w:t>III. zona</w:t>
      </w:r>
      <w:r w:rsidRPr="0032234B">
        <w:rPr>
          <w:color w:val="000000"/>
        </w:rPr>
        <w:t xml:space="preserve"> - Lučice, Brod na Kupi, Crni Lug, Velike i Male </w:t>
      </w:r>
      <w:proofErr w:type="spellStart"/>
      <w:r w:rsidRPr="0032234B">
        <w:rPr>
          <w:color w:val="000000"/>
        </w:rPr>
        <w:t>Polane</w:t>
      </w:r>
      <w:proofErr w:type="spellEnd"/>
      <w:r w:rsidRPr="0032234B">
        <w:rPr>
          <w:color w:val="000000"/>
        </w:rPr>
        <w:t xml:space="preserve"> </w:t>
      </w:r>
    </w:p>
    <w:p w:rsidR="00430013" w:rsidRPr="0032234B" w:rsidRDefault="00D32809" w:rsidP="00A40E11">
      <w:pPr>
        <w:shd w:val="clear" w:color="auto" w:fill="FFFFFF"/>
        <w:spacing w:before="100" w:beforeAutospacing="1" w:after="100" w:afterAutospacing="1"/>
        <w:rPr>
          <w:color w:val="FF0000"/>
        </w:rPr>
      </w:pPr>
      <w:r w:rsidRPr="0032234B">
        <w:rPr>
          <w:b/>
          <w:color w:val="000000"/>
        </w:rPr>
        <w:t>IV. zona</w:t>
      </w:r>
      <w:r w:rsidRPr="0032234B">
        <w:rPr>
          <w:color w:val="000000"/>
        </w:rPr>
        <w:t xml:space="preserve"> - cijelo područje Grada Delnica, osim naselja iz stavka </w:t>
      </w:r>
      <w:r w:rsidR="00895874">
        <w:rPr>
          <w:color w:val="000000"/>
        </w:rPr>
        <w:t>2</w:t>
      </w:r>
      <w:r w:rsidRPr="0032234B">
        <w:rPr>
          <w:color w:val="000000"/>
        </w:rPr>
        <w:t>.</w:t>
      </w:r>
      <w:r w:rsidR="00950704" w:rsidRPr="0032234B">
        <w:rPr>
          <w:color w:val="000000"/>
        </w:rPr>
        <w:t xml:space="preserve">, točke I, II, III </w:t>
      </w:r>
      <w:r w:rsidRPr="0032234B">
        <w:rPr>
          <w:color w:val="000000"/>
        </w:rPr>
        <w:t xml:space="preserve"> </w:t>
      </w:r>
      <w:r w:rsidR="00950704" w:rsidRPr="0032234B">
        <w:rPr>
          <w:color w:val="000000"/>
        </w:rPr>
        <w:t>o</w:t>
      </w:r>
      <w:r w:rsidRPr="0032234B">
        <w:rPr>
          <w:color w:val="000000"/>
        </w:rPr>
        <w:t>v</w:t>
      </w:r>
      <w:r w:rsidR="00895874">
        <w:rPr>
          <w:color w:val="000000"/>
        </w:rPr>
        <w:t>og članka</w:t>
      </w:r>
      <w:r w:rsidRPr="0032234B">
        <w:rPr>
          <w:color w:val="000000"/>
        </w:rPr>
        <w:t xml:space="preserve"> </w:t>
      </w:r>
    </w:p>
    <w:p w:rsidR="00430013" w:rsidRPr="0032234B" w:rsidRDefault="00430013" w:rsidP="00212C67">
      <w:pPr>
        <w:jc w:val="both"/>
        <w:rPr>
          <w:color w:val="FF0000"/>
        </w:rPr>
      </w:pPr>
    </w:p>
    <w:p w:rsidR="00B9094D" w:rsidRPr="0032234B" w:rsidRDefault="00B9094D" w:rsidP="00212C67">
      <w:pPr>
        <w:rPr>
          <w:b/>
          <w:color w:val="000000"/>
        </w:rPr>
      </w:pPr>
      <w:r w:rsidRPr="0032234B">
        <w:rPr>
          <w:b/>
          <w:color w:val="000000"/>
        </w:rPr>
        <w:t> </w:t>
      </w:r>
      <w:r w:rsidRPr="0032234B">
        <w:rPr>
          <w:b/>
        </w:rPr>
        <w:t xml:space="preserve"> III </w:t>
      </w:r>
      <w:r w:rsidRPr="0032234B">
        <w:rPr>
          <w:b/>
          <w:color w:val="000000"/>
        </w:rPr>
        <w:t>JEDINIČNA VRIJEDNOST KOMUNALNOG DOPRINOSA</w:t>
      </w:r>
    </w:p>
    <w:p w:rsidR="00B9094D" w:rsidRPr="0032234B" w:rsidRDefault="00B9094D" w:rsidP="00212C67">
      <w:pPr>
        <w:ind w:left="284" w:hanging="284"/>
        <w:rPr>
          <w:b/>
          <w:color w:val="000000"/>
        </w:rPr>
      </w:pPr>
    </w:p>
    <w:p w:rsidR="00B9094D" w:rsidRPr="0032234B" w:rsidRDefault="00B9094D" w:rsidP="00212C67">
      <w:pPr>
        <w:jc w:val="center"/>
        <w:rPr>
          <w:b/>
        </w:rPr>
      </w:pPr>
      <w:r w:rsidRPr="0032234B">
        <w:rPr>
          <w:b/>
          <w:color w:val="000000"/>
        </w:rPr>
        <w:t>Članak</w:t>
      </w:r>
      <w:r w:rsidRPr="0032234B">
        <w:rPr>
          <w:b/>
        </w:rPr>
        <w:t xml:space="preserve"> </w:t>
      </w:r>
      <w:r w:rsidR="006C1E1F" w:rsidRPr="0032234B">
        <w:rPr>
          <w:b/>
        </w:rPr>
        <w:t>7.</w:t>
      </w:r>
    </w:p>
    <w:p w:rsidR="001E45EC" w:rsidRPr="0032234B" w:rsidRDefault="001E45EC" w:rsidP="00212C67">
      <w:pPr>
        <w:jc w:val="center"/>
        <w:rPr>
          <w:b/>
          <w:color w:val="000000"/>
        </w:rPr>
      </w:pPr>
    </w:p>
    <w:p w:rsidR="00F53441" w:rsidRPr="0032234B" w:rsidRDefault="00B9094D" w:rsidP="00F53441">
      <w:pPr>
        <w:spacing w:before="100" w:beforeAutospacing="1" w:after="100" w:afterAutospacing="1"/>
        <w:rPr>
          <w:strike/>
          <w:color w:val="0070C0"/>
        </w:rPr>
      </w:pPr>
      <w:r w:rsidRPr="0032234B">
        <w:rPr>
          <w:color w:val="000000"/>
        </w:rPr>
        <w:tab/>
      </w:r>
      <w:r w:rsidR="00F53441" w:rsidRPr="0032234B">
        <w:rPr>
          <w:color w:val="000000"/>
        </w:rPr>
        <w:t>Utvrđuje se jedinična vrijednost komunalnog doprinosa po m</w:t>
      </w:r>
      <w:r w:rsidR="00F53441" w:rsidRPr="0032234B">
        <w:rPr>
          <w:color w:val="000000"/>
          <w:vertAlign w:val="superscript"/>
        </w:rPr>
        <w:t>3</w:t>
      </w:r>
      <w:r w:rsidR="00F53441" w:rsidRPr="0032234B">
        <w:rPr>
          <w:color w:val="000000"/>
        </w:rPr>
        <w:t> građevine  i po pojedinim zonama, određena u kunama  kako slijedi:</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163"/>
        <w:gridCol w:w="1518"/>
        <w:gridCol w:w="1559"/>
        <w:gridCol w:w="1559"/>
        <w:gridCol w:w="1560"/>
      </w:tblGrid>
      <w:tr w:rsidR="00F53441" w:rsidRPr="0032234B" w:rsidTr="00A839E2">
        <w:trPr>
          <w:trHeight w:val="680"/>
        </w:trPr>
        <w:tc>
          <w:tcPr>
            <w:tcW w:w="2163" w:type="dxa"/>
            <w:tcBorders>
              <w:top w:val="single" w:sz="4" w:space="0" w:color="auto"/>
              <w:bottom w:val="single" w:sz="4" w:space="0" w:color="auto"/>
              <w:right w:val="single" w:sz="4" w:space="0" w:color="auto"/>
            </w:tcBorders>
            <w:vAlign w:val="center"/>
          </w:tcPr>
          <w:p w:rsidR="00F53441" w:rsidRPr="0032234B" w:rsidRDefault="00F53441" w:rsidP="00F53441">
            <w:pPr>
              <w:rPr>
                <w:color w:val="000000"/>
              </w:rPr>
            </w:pPr>
            <w:r w:rsidRPr="0032234B">
              <w:rPr>
                <w:color w:val="000000"/>
              </w:rPr>
              <w:t xml:space="preserve">ZONA </w:t>
            </w:r>
          </w:p>
          <w:p w:rsidR="00F53441" w:rsidRPr="0032234B" w:rsidRDefault="00F53441">
            <w:pPr>
              <w:jc w:val="both"/>
              <w:rPr>
                <w:color w:val="000000"/>
              </w:rPr>
            </w:pPr>
          </w:p>
        </w:tc>
        <w:tc>
          <w:tcPr>
            <w:tcW w:w="1518" w:type="dxa"/>
            <w:tcBorders>
              <w:top w:val="single" w:sz="4" w:space="0" w:color="auto"/>
              <w:left w:val="single" w:sz="4" w:space="0" w:color="auto"/>
              <w:bottom w:val="single" w:sz="4" w:space="0" w:color="auto"/>
              <w:right w:val="single" w:sz="4" w:space="0" w:color="auto"/>
            </w:tcBorders>
            <w:vAlign w:val="center"/>
          </w:tcPr>
          <w:p w:rsidR="00F53441" w:rsidRPr="0032234B" w:rsidRDefault="00F53441">
            <w:pPr>
              <w:jc w:val="center"/>
              <w:rPr>
                <w:b/>
                <w:color w:val="000000"/>
              </w:rPr>
            </w:pPr>
            <w:r w:rsidRPr="0032234B">
              <w:rPr>
                <w:b/>
                <w:color w:val="000000"/>
              </w:rPr>
              <w:t>I</w:t>
            </w:r>
          </w:p>
        </w:tc>
        <w:tc>
          <w:tcPr>
            <w:tcW w:w="1559" w:type="dxa"/>
            <w:tcBorders>
              <w:top w:val="single" w:sz="4" w:space="0" w:color="auto"/>
              <w:left w:val="single" w:sz="4" w:space="0" w:color="auto"/>
              <w:bottom w:val="single" w:sz="4" w:space="0" w:color="auto"/>
              <w:right w:val="nil"/>
            </w:tcBorders>
            <w:vAlign w:val="center"/>
          </w:tcPr>
          <w:p w:rsidR="00F53441" w:rsidRPr="0032234B" w:rsidRDefault="00F53441">
            <w:pPr>
              <w:jc w:val="center"/>
              <w:rPr>
                <w:b/>
                <w:color w:val="000000"/>
              </w:rPr>
            </w:pPr>
            <w:r w:rsidRPr="0032234B">
              <w:rPr>
                <w:b/>
                <w:color w:val="000000"/>
              </w:rPr>
              <w:t>II</w:t>
            </w:r>
          </w:p>
        </w:tc>
        <w:tc>
          <w:tcPr>
            <w:tcW w:w="1559" w:type="dxa"/>
            <w:tcBorders>
              <w:top w:val="single" w:sz="4" w:space="0" w:color="auto"/>
              <w:left w:val="single" w:sz="4" w:space="0" w:color="auto"/>
              <w:bottom w:val="single" w:sz="4" w:space="0" w:color="auto"/>
              <w:right w:val="single" w:sz="4" w:space="0" w:color="auto"/>
            </w:tcBorders>
            <w:vAlign w:val="center"/>
          </w:tcPr>
          <w:p w:rsidR="00F53441" w:rsidRPr="0032234B" w:rsidRDefault="00F53441">
            <w:pPr>
              <w:jc w:val="center"/>
              <w:rPr>
                <w:b/>
                <w:color w:val="000000"/>
              </w:rPr>
            </w:pPr>
            <w:r w:rsidRPr="0032234B">
              <w:rPr>
                <w:b/>
                <w:color w:val="000000"/>
              </w:rPr>
              <w:t>III</w:t>
            </w:r>
          </w:p>
        </w:tc>
        <w:tc>
          <w:tcPr>
            <w:tcW w:w="1560" w:type="dxa"/>
            <w:tcBorders>
              <w:top w:val="single" w:sz="4" w:space="0" w:color="auto"/>
              <w:left w:val="nil"/>
              <w:bottom w:val="single" w:sz="4" w:space="0" w:color="auto"/>
            </w:tcBorders>
            <w:vAlign w:val="center"/>
          </w:tcPr>
          <w:p w:rsidR="00F53441" w:rsidRPr="0032234B" w:rsidRDefault="00F53441" w:rsidP="00F53441">
            <w:pPr>
              <w:jc w:val="center"/>
              <w:rPr>
                <w:b/>
                <w:color w:val="000000"/>
              </w:rPr>
            </w:pPr>
            <w:r w:rsidRPr="0032234B">
              <w:rPr>
                <w:b/>
                <w:color w:val="000000"/>
              </w:rPr>
              <w:t>IV</w:t>
            </w:r>
          </w:p>
        </w:tc>
      </w:tr>
      <w:tr w:rsidR="00F53441" w:rsidRPr="0032234B" w:rsidTr="00A839E2">
        <w:trPr>
          <w:trHeight w:val="440"/>
        </w:trPr>
        <w:tc>
          <w:tcPr>
            <w:tcW w:w="2163" w:type="dxa"/>
            <w:tcBorders>
              <w:top w:val="single" w:sz="4" w:space="0" w:color="auto"/>
              <w:bottom w:val="single" w:sz="4" w:space="0" w:color="auto"/>
              <w:right w:val="single" w:sz="4" w:space="0" w:color="auto"/>
            </w:tcBorders>
            <w:vAlign w:val="center"/>
          </w:tcPr>
          <w:p w:rsidR="00F53441" w:rsidRPr="0032234B" w:rsidRDefault="00F53441">
            <w:pPr>
              <w:jc w:val="both"/>
              <w:rPr>
                <w:b/>
                <w:color w:val="000000"/>
              </w:rPr>
            </w:pPr>
            <w:r w:rsidRPr="0032234B">
              <w:rPr>
                <w:b/>
                <w:color w:val="000000"/>
              </w:rPr>
              <w:t>UKUPNO:</w:t>
            </w:r>
          </w:p>
        </w:tc>
        <w:tc>
          <w:tcPr>
            <w:tcW w:w="1518" w:type="dxa"/>
            <w:tcBorders>
              <w:top w:val="single" w:sz="4" w:space="0" w:color="auto"/>
              <w:left w:val="single" w:sz="4" w:space="0" w:color="auto"/>
              <w:bottom w:val="single" w:sz="4" w:space="0" w:color="auto"/>
              <w:right w:val="single" w:sz="4" w:space="0" w:color="auto"/>
            </w:tcBorders>
            <w:vAlign w:val="center"/>
          </w:tcPr>
          <w:p w:rsidR="00F53441" w:rsidRPr="0032234B" w:rsidRDefault="00F53441">
            <w:pPr>
              <w:jc w:val="center"/>
              <w:rPr>
                <w:b/>
                <w:color w:val="000000"/>
              </w:rPr>
            </w:pPr>
            <w:r w:rsidRPr="0032234B">
              <w:rPr>
                <w:b/>
                <w:color w:val="000000"/>
              </w:rPr>
              <w:t>54.00</w:t>
            </w:r>
            <w:r w:rsidR="00A839E2">
              <w:rPr>
                <w:b/>
                <w:color w:val="000000"/>
              </w:rPr>
              <w:t xml:space="preserve"> kn/m3</w:t>
            </w:r>
          </w:p>
          <w:p w:rsidR="00F53441" w:rsidRPr="0032234B" w:rsidRDefault="00F53441">
            <w:pPr>
              <w:jc w:val="center"/>
              <w:rPr>
                <w:b/>
                <w:strike/>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F53441" w:rsidRPr="0032234B" w:rsidRDefault="00F53441">
            <w:pPr>
              <w:jc w:val="center"/>
              <w:rPr>
                <w:b/>
                <w:color w:val="000000"/>
              </w:rPr>
            </w:pPr>
            <w:r w:rsidRPr="0032234B">
              <w:rPr>
                <w:b/>
                <w:color w:val="000000"/>
              </w:rPr>
              <w:t>45.00</w:t>
            </w:r>
            <w:r w:rsidR="00A839E2">
              <w:rPr>
                <w:b/>
                <w:color w:val="000000"/>
              </w:rPr>
              <w:t xml:space="preserve"> kn/m3</w:t>
            </w:r>
          </w:p>
          <w:p w:rsidR="00F53441" w:rsidRPr="0032234B" w:rsidRDefault="00F53441">
            <w:pPr>
              <w:jc w:val="center"/>
              <w:rPr>
                <w:b/>
                <w:strike/>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F53441" w:rsidRPr="0032234B" w:rsidRDefault="00F53441">
            <w:pPr>
              <w:jc w:val="center"/>
              <w:rPr>
                <w:b/>
                <w:color w:val="000000"/>
              </w:rPr>
            </w:pPr>
            <w:r w:rsidRPr="0032234B">
              <w:rPr>
                <w:b/>
                <w:color w:val="000000"/>
              </w:rPr>
              <w:t>38.00</w:t>
            </w:r>
            <w:r w:rsidR="00A839E2">
              <w:rPr>
                <w:b/>
                <w:color w:val="000000"/>
              </w:rPr>
              <w:t xml:space="preserve"> kn/m3</w:t>
            </w:r>
          </w:p>
          <w:p w:rsidR="00F53441" w:rsidRPr="0032234B" w:rsidRDefault="00F53441">
            <w:pPr>
              <w:jc w:val="center"/>
              <w:rPr>
                <w:b/>
                <w:strike/>
                <w:color w:val="000000"/>
              </w:rPr>
            </w:pPr>
          </w:p>
        </w:tc>
        <w:tc>
          <w:tcPr>
            <w:tcW w:w="1560" w:type="dxa"/>
            <w:tcBorders>
              <w:top w:val="single" w:sz="4" w:space="0" w:color="auto"/>
              <w:left w:val="single" w:sz="4" w:space="0" w:color="auto"/>
              <w:bottom w:val="single" w:sz="4" w:space="0" w:color="auto"/>
            </w:tcBorders>
            <w:vAlign w:val="center"/>
          </w:tcPr>
          <w:p w:rsidR="00F53441" w:rsidRPr="0032234B" w:rsidRDefault="00F53441" w:rsidP="00F53441">
            <w:pPr>
              <w:jc w:val="center"/>
              <w:rPr>
                <w:b/>
                <w:color w:val="000000"/>
              </w:rPr>
            </w:pPr>
            <w:r w:rsidRPr="0032234B">
              <w:rPr>
                <w:b/>
                <w:color w:val="000000"/>
              </w:rPr>
              <w:t>34.00</w:t>
            </w:r>
            <w:r w:rsidR="00A839E2">
              <w:rPr>
                <w:b/>
                <w:color w:val="000000"/>
              </w:rPr>
              <w:t xml:space="preserve"> kn/m3</w:t>
            </w:r>
          </w:p>
          <w:p w:rsidR="00F53441" w:rsidRPr="0032234B" w:rsidRDefault="00F53441">
            <w:pPr>
              <w:jc w:val="center"/>
              <w:rPr>
                <w:b/>
                <w:strike/>
                <w:color w:val="000000"/>
              </w:rPr>
            </w:pPr>
          </w:p>
        </w:tc>
      </w:tr>
    </w:tbl>
    <w:p w:rsidR="00B9094D" w:rsidRPr="0032234B" w:rsidRDefault="00B9094D" w:rsidP="00212C67">
      <w:pPr>
        <w:jc w:val="both"/>
        <w:rPr>
          <w:color w:val="000000"/>
        </w:rPr>
      </w:pPr>
    </w:p>
    <w:p w:rsidR="00F53441" w:rsidRPr="0032234B" w:rsidRDefault="00F53441" w:rsidP="00F53441">
      <w:pPr>
        <w:spacing w:before="100" w:beforeAutospacing="1" w:after="100" w:afterAutospacing="1"/>
        <w:rPr>
          <w:color w:val="000000"/>
        </w:rPr>
      </w:pPr>
      <w:r w:rsidRPr="0032234B">
        <w:rPr>
          <w:color w:val="000000"/>
        </w:rPr>
        <w:lastRenderedPageBreak/>
        <w:t>Visina komunalnog doprinosa utvrđuje se umnoškom</w:t>
      </w:r>
    </w:p>
    <w:p w:rsidR="00F53441" w:rsidRPr="0032234B" w:rsidRDefault="00F53441" w:rsidP="00F53441">
      <w:pPr>
        <w:spacing w:before="100" w:beforeAutospacing="1" w:after="100" w:afterAutospacing="1"/>
        <w:rPr>
          <w:b/>
          <w:bCs/>
          <w:color w:val="000000"/>
        </w:rPr>
      </w:pPr>
      <w:proofErr w:type="spellStart"/>
      <w:r w:rsidRPr="0032234B">
        <w:rPr>
          <w:b/>
          <w:bCs/>
          <w:color w:val="000000"/>
        </w:rPr>
        <w:t>Kd</w:t>
      </w:r>
      <w:proofErr w:type="spellEnd"/>
      <w:r w:rsidRPr="0032234B">
        <w:rPr>
          <w:b/>
          <w:bCs/>
          <w:color w:val="000000"/>
        </w:rPr>
        <w:t>=</w:t>
      </w:r>
      <w:proofErr w:type="spellStart"/>
      <w:r w:rsidRPr="0032234B">
        <w:rPr>
          <w:b/>
          <w:bCs/>
          <w:color w:val="000000"/>
        </w:rPr>
        <w:t>Og</w:t>
      </w:r>
      <w:proofErr w:type="spellEnd"/>
      <w:r w:rsidRPr="0032234B">
        <w:rPr>
          <w:b/>
          <w:bCs/>
          <w:color w:val="000000"/>
        </w:rPr>
        <w:t xml:space="preserve"> x Je </w:t>
      </w:r>
    </w:p>
    <w:p w:rsidR="00F53441" w:rsidRPr="0032234B" w:rsidRDefault="00F53441" w:rsidP="00F53441">
      <w:pPr>
        <w:spacing w:before="100" w:beforeAutospacing="1" w:after="100" w:afterAutospacing="1"/>
        <w:rPr>
          <w:color w:val="000000"/>
        </w:rPr>
      </w:pPr>
      <w:r w:rsidRPr="0032234B">
        <w:rPr>
          <w:color w:val="000000"/>
        </w:rPr>
        <w:t>gdje je:</w:t>
      </w:r>
    </w:p>
    <w:p w:rsidR="00F53441" w:rsidRPr="0032234B" w:rsidRDefault="00F53441" w:rsidP="00F53441">
      <w:pPr>
        <w:spacing w:before="100" w:beforeAutospacing="1" w:after="100" w:afterAutospacing="1"/>
        <w:rPr>
          <w:color w:val="000000"/>
        </w:rPr>
      </w:pPr>
      <w:r w:rsidRPr="0032234B">
        <w:rPr>
          <w:color w:val="000000"/>
        </w:rPr>
        <w:t xml:space="preserve">- </w:t>
      </w:r>
      <w:proofErr w:type="spellStart"/>
      <w:r w:rsidRPr="0032234B">
        <w:rPr>
          <w:color w:val="000000"/>
        </w:rPr>
        <w:t>Og</w:t>
      </w:r>
      <w:proofErr w:type="spellEnd"/>
      <w:r w:rsidRPr="0032234B">
        <w:rPr>
          <w:color w:val="000000"/>
        </w:rPr>
        <w:t xml:space="preserve"> - obujam građevine u m</w:t>
      </w:r>
      <w:r w:rsidRPr="0032234B">
        <w:rPr>
          <w:color w:val="000000"/>
          <w:vertAlign w:val="superscript"/>
        </w:rPr>
        <w:t>3</w:t>
      </w:r>
    </w:p>
    <w:p w:rsidR="00F53441" w:rsidRPr="0032234B" w:rsidRDefault="00F53441" w:rsidP="00F53441">
      <w:pPr>
        <w:spacing w:before="100" w:beforeAutospacing="1" w:after="100" w:afterAutospacing="1"/>
        <w:rPr>
          <w:color w:val="000000"/>
        </w:rPr>
      </w:pPr>
      <w:r w:rsidRPr="0032234B">
        <w:rPr>
          <w:color w:val="000000"/>
        </w:rPr>
        <w:t>- Je - jedinična cijena prema tabeli</w:t>
      </w:r>
    </w:p>
    <w:p w:rsidR="00B9094D" w:rsidRPr="0032234B" w:rsidRDefault="00B9094D" w:rsidP="00F426F9">
      <w:pPr>
        <w:ind w:firstLine="709"/>
        <w:jc w:val="both"/>
        <w:rPr>
          <w:color w:val="FF0000"/>
        </w:rPr>
      </w:pPr>
      <w:r w:rsidRPr="0032234B">
        <w:rPr>
          <w:color w:val="FF0000"/>
        </w:rPr>
        <w:t>.</w:t>
      </w:r>
    </w:p>
    <w:p w:rsidR="00B9094D" w:rsidRPr="0032234B" w:rsidRDefault="00B9094D" w:rsidP="00212C67">
      <w:pPr>
        <w:jc w:val="both"/>
        <w:rPr>
          <w:color w:val="000000"/>
        </w:rPr>
      </w:pPr>
      <w:r w:rsidRPr="0032234B">
        <w:rPr>
          <w:color w:val="000000"/>
        </w:rPr>
        <w:t> </w:t>
      </w:r>
    </w:p>
    <w:p w:rsidR="00B9094D" w:rsidRPr="0032234B" w:rsidRDefault="00B9094D" w:rsidP="00212C67">
      <w:pPr>
        <w:ind w:left="284"/>
        <w:rPr>
          <w:b/>
          <w:color w:val="000000"/>
        </w:rPr>
      </w:pPr>
      <w:r w:rsidRPr="0032234B">
        <w:rPr>
          <w:b/>
        </w:rPr>
        <w:t>IV</w:t>
      </w:r>
      <w:r w:rsidR="00F426F9" w:rsidRPr="0032234B">
        <w:rPr>
          <w:b/>
        </w:rPr>
        <w:t>.</w:t>
      </w:r>
      <w:r w:rsidR="00F4288F" w:rsidRPr="0032234B">
        <w:rPr>
          <w:b/>
          <w:color w:val="000000"/>
        </w:rPr>
        <w:t xml:space="preserve"> </w:t>
      </w:r>
      <w:r w:rsidRPr="0032234B">
        <w:rPr>
          <w:b/>
          <w:color w:val="000000"/>
        </w:rPr>
        <w:t>NAČIN I ROKOVI PLAĆANJA KOMUNALNOG DOPRINOSA</w:t>
      </w:r>
    </w:p>
    <w:p w:rsidR="00B9094D" w:rsidRPr="0032234B" w:rsidRDefault="00B9094D" w:rsidP="00212C67">
      <w:pPr>
        <w:ind w:left="284"/>
        <w:rPr>
          <w:b/>
          <w:color w:val="000000"/>
        </w:rPr>
      </w:pPr>
    </w:p>
    <w:p w:rsidR="00B9094D" w:rsidRPr="0032234B" w:rsidRDefault="00B9094D" w:rsidP="00212C67">
      <w:pPr>
        <w:ind w:left="284" w:hanging="284"/>
        <w:jc w:val="center"/>
        <w:rPr>
          <w:b/>
        </w:rPr>
      </w:pPr>
      <w:r w:rsidRPr="0032234B">
        <w:rPr>
          <w:b/>
          <w:color w:val="000000"/>
        </w:rPr>
        <w:t>Članak</w:t>
      </w:r>
      <w:r w:rsidR="00EB7F72" w:rsidRPr="0032234B">
        <w:rPr>
          <w:b/>
          <w:color w:val="0070C0"/>
        </w:rPr>
        <w:t xml:space="preserve"> </w:t>
      </w:r>
      <w:r w:rsidR="006C1E1F" w:rsidRPr="0032234B">
        <w:rPr>
          <w:b/>
        </w:rPr>
        <w:t>8.</w:t>
      </w:r>
    </w:p>
    <w:p w:rsidR="005F18A1" w:rsidRPr="0032234B" w:rsidRDefault="005F18A1" w:rsidP="00212C67">
      <w:pPr>
        <w:ind w:left="284" w:hanging="284"/>
        <w:jc w:val="center"/>
        <w:rPr>
          <w:b/>
          <w:color w:val="000000"/>
        </w:rPr>
      </w:pPr>
    </w:p>
    <w:p w:rsidR="00062BD0" w:rsidRPr="0032234B" w:rsidRDefault="00794732" w:rsidP="00062BD0">
      <w:pPr>
        <w:ind w:firstLine="708"/>
        <w:jc w:val="both"/>
        <w:rPr>
          <w:color w:val="000000"/>
        </w:rPr>
      </w:pPr>
      <w:r>
        <w:rPr>
          <w:color w:val="000000"/>
        </w:rPr>
        <w:t xml:space="preserve">(1) </w:t>
      </w:r>
      <w:r w:rsidR="00B9094D" w:rsidRPr="0032234B">
        <w:rPr>
          <w:color w:val="000000"/>
        </w:rPr>
        <w:t xml:space="preserve">Komunalni doprinos obveznik plaća jednokratno na poslovni račun Grada na temelju rješenja koje donosi </w:t>
      </w:r>
      <w:r w:rsidR="00062BD0" w:rsidRPr="0032234B">
        <w:rPr>
          <w:color w:val="000000"/>
        </w:rPr>
        <w:t>Jedinstveni upravni odjel (</w:t>
      </w:r>
      <w:r w:rsidR="00594F8A">
        <w:rPr>
          <w:color w:val="000000"/>
        </w:rPr>
        <w:t xml:space="preserve">u daljnjem tekstu </w:t>
      </w:r>
      <w:r w:rsidR="00062BD0" w:rsidRPr="0032234B">
        <w:rPr>
          <w:color w:val="000000"/>
        </w:rPr>
        <w:t>JUO)</w:t>
      </w:r>
      <w:r w:rsidR="00B9094D" w:rsidRPr="0032234B">
        <w:rPr>
          <w:color w:val="000000"/>
        </w:rPr>
        <w:t xml:space="preserve"> u roku od 15 dana od dana </w:t>
      </w:r>
      <w:r w:rsidR="00B9094D" w:rsidRPr="00162133">
        <w:t>izvršnosti rješenja o komunalnom doprinosu. Potvrdu o uplaćenom komunalnom doprinosu izdaje</w:t>
      </w:r>
      <w:r w:rsidR="00062BD0" w:rsidRPr="00162133">
        <w:t xml:space="preserve"> JUO</w:t>
      </w:r>
      <w:r w:rsidR="00B9094D" w:rsidRPr="00162133">
        <w:t>.</w:t>
      </w:r>
    </w:p>
    <w:p w:rsidR="00062BD0" w:rsidRPr="0032234B" w:rsidRDefault="00794732" w:rsidP="00062BD0">
      <w:pPr>
        <w:ind w:firstLine="708"/>
        <w:jc w:val="both"/>
        <w:rPr>
          <w:color w:val="000000"/>
        </w:rPr>
      </w:pPr>
      <w:r>
        <w:rPr>
          <w:color w:val="000000"/>
        </w:rPr>
        <w:t xml:space="preserve">(2) </w:t>
      </w:r>
      <w:r w:rsidR="00062BD0" w:rsidRPr="0032234B">
        <w:rPr>
          <w:color w:val="000000"/>
        </w:rPr>
        <w:t>Rješenje iz stavka 1. ovog članka izdaje se po službenoj dužnosti na osnovi dokumentacije koju dostavlja tijelo državne uprave koje donosi akt na temelju kojeg se može graditi ili na zahtjev stranke.</w:t>
      </w:r>
    </w:p>
    <w:p w:rsidR="00062BD0" w:rsidRPr="0032234B" w:rsidRDefault="00062BD0" w:rsidP="00062BD0">
      <w:pPr>
        <w:ind w:firstLine="708"/>
        <w:jc w:val="both"/>
        <w:rPr>
          <w:color w:val="000000"/>
        </w:rPr>
      </w:pPr>
    </w:p>
    <w:p w:rsidR="00062BD0" w:rsidRPr="0032234B" w:rsidRDefault="00794732" w:rsidP="00062BD0">
      <w:pPr>
        <w:ind w:firstLine="708"/>
        <w:jc w:val="both"/>
        <w:rPr>
          <w:color w:val="000000"/>
        </w:rPr>
      </w:pPr>
      <w:r>
        <w:rPr>
          <w:color w:val="000000"/>
        </w:rPr>
        <w:t xml:space="preserve">(3) </w:t>
      </w:r>
      <w:r w:rsidR="00062BD0" w:rsidRPr="0032234B">
        <w:rPr>
          <w:color w:val="000000"/>
        </w:rPr>
        <w:t xml:space="preserve">Izuzetno od odredbe stavka 1. ovog članka, </w:t>
      </w:r>
      <w:r w:rsidR="00594F8A">
        <w:rPr>
          <w:color w:val="000000"/>
        </w:rPr>
        <w:t>JUO</w:t>
      </w:r>
      <w:r w:rsidR="00062BD0" w:rsidRPr="0032234B">
        <w:rPr>
          <w:color w:val="000000"/>
        </w:rPr>
        <w:t xml:space="preserve"> može, na zahtjev obveznika plaćanja, odobriti obročno plaćanje komunalnog doprinosa na razdoblje od najduže 12 mjeseci, s time da prvi obrok ne </w:t>
      </w:r>
      <w:r w:rsidR="00062BD0" w:rsidRPr="00EF7B8C">
        <w:t>može biti manji od</w:t>
      </w:r>
      <w:r w:rsidR="00EF7B8C" w:rsidRPr="00EF7B8C">
        <w:t xml:space="preserve"> 1.000,00 kuna</w:t>
      </w:r>
      <w:r w:rsidR="00062BD0" w:rsidRPr="00EF7B8C">
        <w:t xml:space="preserve"> ukupne obveze plaćanja komunalnog doprinosa, a ostali obroci ne mogu biti manji od </w:t>
      </w:r>
      <w:r w:rsidR="00EF7B8C" w:rsidRPr="00EF7B8C">
        <w:t>5</w:t>
      </w:r>
      <w:r w:rsidR="00062BD0" w:rsidRPr="00EF7B8C">
        <w:t>00,00 kuna</w:t>
      </w:r>
      <w:r w:rsidR="00062BD0" w:rsidRPr="0032234B">
        <w:rPr>
          <w:color w:val="000000"/>
        </w:rPr>
        <w:t xml:space="preserve">. Kod plaćanja u ratama prva rata dospijeva po </w:t>
      </w:r>
      <w:r w:rsidR="00EF7B8C" w:rsidRPr="00EF7B8C">
        <w:t>izvršnosti</w:t>
      </w:r>
      <w:r w:rsidR="00062BD0" w:rsidRPr="00EF7B8C">
        <w:t xml:space="preserve"> rješenja, a druge rate dospijevaju svaki sljedeći mjesec do 15-tog u mjesecu.</w:t>
      </w:r>
    </w:p>
    <w:p w:rsidR="00062BD0" w:rsidRPr="0032234B" w:rsidRDefault="00794732" w:rsidP="00062BD0">
      <w:pPr>
        <w:ind w:firstLine="708"/>
        <w:jc w:val="both"/>
        <w:rPr>
          <w:color w:val="000000"/>
        </w:rPr>
      </w:pPr>
      <w:r>
        <w:rPr>
          <w:color w:val="000000"/>
        </w:rPr>
        <w:t xml:space="preserve">(4) </w:t>
      </w:r>
      <w:r w:rsidR="00062BD0" w:rsidRPr="0032234B">
        <w:rPr>
          <w:color w:val="000000"/>
        </w:rPr>
        <w:t>Na neplaćene obroke obračunava se kamata u visini eskontne stope Hrvatske narodne banke, a na dospjele i neplaćene obroke obračunava se zakonska zatezna kamata koja se plaća za neplaćene javne prihode.</w:t>
      </w:r>
    </w:p>
    <w:p w:rsidR="00062BD0" w:rsidRPr="0032234B" w:rsidRDefault="00794732" w:rsidP="00062BD0">
      <w:pPr>
        <w:spacing w:before="100" w:beforeAutospacing="1" w:after="100" w:afterAutospacing="1"/>
        <w:ind w:firstLine="708"/>
        <w:rPr>
          <w:color w:val="000000"/>
        </w:rPr>
      </w:pPr>
      <w:r>
        <w:rPr>
          <w:color w:val="000000"/>
        </w:rPr>
        <w:t xml:space="preserve">(5) </w:t>
      </w:r>
      <w:r w:rsidR="00062BD0" w:rsidRPr="0032234B">
        <w:rPr>
          <w:color w:val="000000"/>
        </w:rPr>
        <w:t>U slučaju kada Obveznik ne plati dva uzastopna mjesečna obroka, cjelokupni iznos komunalnog doprinosa dospijeva na naplatu odmah.</w:t>
      </w:r>
    </w:p>
    <w:p w:rsidR="00834A9F" w:rsidRPr="0032234B" w:rsidRDefault="00834A9F" w:rsidP="00834A9F">
      <w:pPr>
        <w:spacing w:before="100" w:beforeAutospacing="1" w:after="100" w:afterAutospacing="1"/>
        <w:rPr>
          <w:color w:val="000000"/>
        </w:rPr>
      </w:pPr>
      <w:r w:rsidRPr="0032234B">
        <w:rPr>
          <w:color w:val="000000"/>
        </w:rPr>
        <w:t>V. OSLOBAĐANJE OD PLAĆANJA KOMUNALNOG DOPRINOSA</w:t>
      </w:r>
    </w:p>
    <w:p w:rsidR="00B9094D" w:rsidRPr="0032234B" w:rsidRDefault="00B9094D" w:rsidP="00212C67">
      <w:pPr>
        <w:jc w:val="both"/>
        <w:rPr>
          <w:color w:val="000000"/>
        </w:rPr>
      </w:pPr>
    </w:p>
    <w:p w:rsidR="00B9094D" w:rsidRPr="0032234B" w:rsidRDefault="00B9094D" w:rsidP="00212C67">
      <w:pPr>
        <w:jc w:val="center"/>
        <w:rPr>
          <w:b/>
        </w:rPr>
      </w:pPr>
      <w:r w:rsidRPr="0032234B">
        <w:rPr>
          <w:b/>
          <w:color w:val="000000"/>
        </w:rPr>
        <w:t>Članak</w:t>
      </w:r>
      <w:r w:rsidRPr="0032234B">
        <w:rPr>
          <w:b/>
        </w:rPr>
        <w:t xml:space="preserve"> </w:t>
      </w:r>
      <w:r w:rsidR="006C1E1F" w:rsidRPr="0032234B">
        <w:rPr>
          <w:b/>
        </w:rPr>
        <w:t>9.</w:t>
      </w:r>
    </w:p>
    <w:p w:rsidR="00343370" w:rsidRPr="0032234B" w:rsidRDefault="00343370" w:rsidP="00212C67">
      <w:pPr>
        <w:jc w:val="center"/>
        <w:rPr>
          <w:color w:val="000000"/>
        </w:rPr>
      </w:pPr>
    </w:p>
    <w:p w:rsidR="00C94E6F" w:rsidRPr="0032234B" w:rsidRDefault="00C94E6F" w:rsidP="00794732">
      <w:pPr>
        <w:pStyle w:val="Odlomakpopisa"/>
        <w:numPr>
          <w:ilvl w:val="0"/>
          <w:numId w:val="7"/>
        </w:numPr>
      </w:pPr>
      <w:r w:rsidRPr="0032234B">
        <w:t xml:space="preserve">Komunalni doprinos se ne plaća za građenje i ozakonjenje: </w:t>
      </w:r>
    </w:p>
    <w:p w:rsidR="00C94E6F" w:rsidRPr="0032234B" w:rsidRDefault="00C94E6F" w:rsidP="00C94E6F">
      <w:pPr>
        <w:pStyle w:val="Odlomakpopisa"/>
        <w:numPr>
          <w:ilvl w:val="0"/>
          <w:numId w:val="2"/>
        </w:numPr>
      </w:pPr>
      <w:r w:rsidRPr="0032234B">
        <w:t>komunalne infrastrukture i vatrogasnih domova</w:t>
      </w:r>
    </w:p>
    <w:p w:rsidR="00C94E6F" w:rsidRPr="0032234B" w:rsidRDefault="00C94E6F" w:rsidP="00C94E6F">
      <w:pPr>
        <w:pStyle w:val="Odlomakpopisa"/>
        <w:numPr>
          <w:ilvl w:val="0"/>
          <w:numId w:val="2"/>
        </w:numPr>
      </w:pPr>
      <w:r w:rsidRPr="0032234B">
        <w:t>vojnih građevina</w:t>
      </w:r>
    </w:p>
    <w:p w:rsidR="00C94E6F" w:rsidRPr="0032234B" w:rsidRDefault="00C94E6F" w:rsidP="00C94E6F">
      <w:pPr>
        <w:pStyle w:val="Odlomakpopisa"/>
        <w:numPr>
          <w:ilvl w:val="0"/>
          <w:numId w:val="2"/>
        </w:numPr>
        <w:jc w:val="both"/>
      </w:pPr>
      <w:r w:rsidRPr="0032234B">
        <w:t>prometne, vodne, komunikacijske i elektroničke komunikacijske infrastrukture</w:t>
      </w:r>
    </w:p>
    <w:p w:rsidR="00C94E6F" w:rsidRPr="0032234B" w:rsidRDefault="00C94E6F" w:rsidP="00C94E6F">
      <w:pPr>
        <w:pStyle w:val="Odlomakpopisa"/>
        <w:numPr>
          <w:ilvl w:val="0"/>
          <w:numId w:val="2"/>
        </w:numPr>
      </w:pPr>
      <w:r w:rsidRPr="0032234B">
        <w:t xml:space="preserve">nadzemnih i podzemnih </w:t>
      </w:r>
      <w:proofErr w:type="spellStart"/>
      <w:r w:rsidRPr="0032234B">
        <w:t>produktovoda</w:t>
      </w:r>
      <w:proofErr w:type="spellEnd"/>
      <w:r w:rsidRPr="0032234B">
        <w:t xml:space="preserve"> i vodova</w:t>
      </w:r>
    </w:p>
    <w:p w:rsidR="00C94E6F" w:rsidRPr="0032234B" w:rsidRDefault="00C94E6F" w:rsidP="00C94E6F">
      <w:pPr>
        <w:pStyle w:val="Odlomakpopisa"/>
        <w:numPr>
          <w:ilvl w:val="0"/>
          <w:numId w:val="2"/>
        </w:numPr>
      </w:pPr>
      <w:r w:rsidRPr="0032234B">
        <w:t>sportskih i dječjih igrališta</w:t>
      </w:r>
    </w:p>
    <w:p w:rsidR="00C94E6F" w:rsidRPr="0032234B" w:rsidRDefault="00C94E6F" w:rsidP="00A557CC">
      <w:pPr>
        <w:pStyle w:val="Odlomakpopisa"/>
        <w:numPr>
          <w:ilvl w:val="0"/>
          <w:numId w:val="2"/>
        </w:numPr>
        <w:jc w:val="both"/>
      </w:pPr>
      <w:r w:rsidRPr="0032234B">
        <w:t>ograda, zidova i potpornih zidova</w:t>
      </w:r>
      <w:r w:rsidR="00247469">
        <w:t xml:space="preserve"> </w:t>
      </w:r>
      <w:r w:rsidRPr="0032234B">
        <w:t xml:space="preserve">parkirališta, cesta, staza, mostića, fontana, cisterna za vodu, septičkih jama, sunčanih kolektora, </w:t>
      </w:r>
      <w:proofErr w:type="spellStart"/>
      <w:r w:rsidRPr="0032234B">
        <w:t>fotonaponskih</w:t>
      </w:r>
      <w:proofErr w:type="spellEnd"/>
      <w:r w:rsidRPr="0032234B">
        <w:t xml:space="preserve"> modula na građevnoj čestici ili </w:t>
      </w:r>
      <w:r w:rsidRPr="0032234B">
        <w:lastRenderedPageBreak/>
        <w:t>obuhvatu zahvata u prostoru postojeće građevine ili na postojećoj građevini, koji su namijenjeni uporabi te građevine</w:t>
      </w:r>
    </w:p>
    <w:p w:rsidR="00C94E6F" w:rsidRPr="0032234B" w:rsidRDefault="00C94E6F" w:rsidP="00C94E6F">
      <w:pPr>
        <w:pStyle w:val="Odlomakpopisa"/>
        <w:numPr>
          <w:ilvl w:val="0"/>
          <w:numId w:val="2"/>
        </w:numPr>
      </w:pPr>
      <w:r w:rsidRPr="0032234B">
        <w:t>spomenika.</w:t>
      </w:r>
    </w:p>
    <w:p w:rsidR="00343370" w:rsidRPr="0032234B" w:rsidRDefault="00794732" w:rsidP="00D8573C">
      <w:pPr>
        <w:spacing w:before="100" w:beforeAutospacing="1" w:after="100" w:afterAutospacing="1"/>
        <w:ind w:firstLine="360"/>
        <w:rPr>
          <w:color w:val="000000"/>
        </w:rPr>
      </w:pPr>
      <w:r>
        <w:t xml:space="preserve">(2) </w:t>
      </w:r>
      <w:r w:rsidR="00D8573C" w:rsidRPr="00D8573C">
        <w:t>Gradsko vijeće na prijedlog Gradonačelnika i</w:t>
      </w:r>
      <w:r w:rsidR="009E4038">
        <w:t>li</w:t>
      </w:r>
      <w:r w:rsidR="00D8573C" w:rsidRPr="00D8573C">
        <w:t xml:space="preserve"> Gradonačelnik (sukladno iznosu o kojem prema Zakonu može samostalno odlučivati) može osloboditi u potpunosti ili djelomično obveze plaćanja komunalnog doprinosa investitore </w:t>
      </w:r>
      <w:r w:rsidR="00343370" w:rsidRPr="0032234B">
        <w:rPr>
          <w:color w:val="000000"/>
        </w:rPr>
        <w:t>koji grade građevine namijenjene zdravstvenoj djelatnosti, socijalnoj skrbi, kulturi, športu, te predškolskom, osnovnom i srednjem obrazovanju, te građevine za potrebe javnih ustanova i trgovačkih društava koja su u suvlasništvu Grada i Županije</w:t>
      </w:r>
      <w:r w:rsidR="00A839E2">
        <w:rPr>
          <w:color w:val="000000"/>
        </w:rPr>
        <w:t xml:space="preserve"> </w:t>
      </w:r>
    </w:p>
    <w:p w:rsidR="00B55580" w:rsidRPr="0032234B" w:rsidRDefault="00794732" w:rsidP="00247469">
      <w:pPr>
        <w:spacing w:before="100" w:beforeAutospacing="1" w:after="100" w:afterAutospacing="1"/>
        <w:ind w:firstLine="360"/>
        <w:rPr>
          <w:color w:val="FF0000"/>
        </w:rPr>
      </w:pPr>
      <w:r>
        <w:rPr>
          <w:color w:val="000000"/>
        </w:rPr>
        <w:t xml:space="preserve">(3) </w:t>
      </w:r>
      <w:r w:rsidR="00B55580" w:rsidRPr="0032234B">
        <w:rPr>
          <w:color w:val="000000"/>
        </w:rPr>
        <w:t xml:space="preserve">Obveznicima plaćanja komunalnog doprinosa koji grade poslovne građevine </w:t>
      </w:r>
      <w:r w:rsidR="00B55580" w:rsidRPr="0032234B">
        <w:rPr>
          <w:color w:val="FF0000"/>
        </w:rPr>
        <w:t xml:space="preserve"> </w:t>
      </w:r>
      <w:r w:rsidR="00B55580" w:rsidRPr="0032234B">
        <w:t>proizvodne</w:t>
      </w:r>
      <w:r w:rsidR="00577E1F">
        <w:t xml:space="preserve"> namjene</w:t>
      </w:r>
      <w:r w:rsidR="00B55580" w:rsidRPr="0032234B">
        <w:t xml:space="preserve"> i turističko </w:t>
      </w:r>
      <w:r w:rsidR="00577E1F">
        <w:t>–</w:t>
      </w:r>
      <w:r w:rsidR="00B55580" w:rsidRPr="0032234B">
        <w:t xml:space="preserve"> ugostiteljske</w:t>
      </w:r>
      <w:r w:rsidR="00577E1F">
        <w:t xml:space="preserve"> </w:t>
      </w:r>
      <w:r w:rsidR="00B55580" w:rsidRPr="0032234B">
        <w:t>namjene</w:t>
      </w:r>
      <w:r w:rsidR="00577E1F" w:rsidRPr="00577E1F">
        <w:t xml:space="preserve"> </w:t>
      </w:r>
      <w:r w:rsidR="00577E1F">
        <w:t>sa smještajnim kapacitetima</w:t>
      </w:r>
      <w:r w:rsidR="00713E99" w:rsidRPr="0032234B">
        <w:t xml:space="preserve"> jedinična cijena komunalnog doprinosa u svim zonama umanjuje se za </w:t>
      </w:r>
      <w:r w:rsidR="00713E99" w:rsidRPr="009E4038">
        <w:t>50 %.</w:t>
      </w:r>
      <w:r w:rsidR="00B55580" w:rsidRPr="009E4038">
        <w:t xml:space="preserve"> </w:t>
      </w:r>
      <w:r w:rsidR="00C94E6F" w:rsidRPr="009E4038">
        <w:t xml:space="preserve"> </w:t>
      </w:r>
    </w:p>
    <w:p w:rsidR="005013E7" w:rsidRDefault="005013E7" w:rsidP="00D1582E">
      <w:pPr>
        <w:jc w:val="center"/>
        <w:rPr>
          <w:b/>
          <w:color w:val="000000"/>
        </w:rPr>
      </w:pPr>
    </w:p>
    <w:p w:rsidR="00B9094D" w:rsidRPr="0032234B" w:rsidRDefault="00B9094D" w:rsidP="00FF3C23"/>
    <w:p w:rsidR="00B9094D" w:rsidRPr="0032234B" w:rsidRDefault="00B9094D" w:rsidP="008B3C8C">
      <w:pPr>
        <w:rPr>
          <w:b/>
        </w:rPr>
      </w:pPr>
      <w:r w:rsidRPr="0032234B">
        <w:rPr>
          <w:b/>
        </w:rPr>
        <w:t>VI      RJEŠENJE O KOMUNALNOM DOPRINOSU</w:t>
      </w:r>
    </w:p>
    <w:p w:rsidR="00B9094D" w:rsidRPr="0032234B" w:rsidRDefault="00B9094D" w:rsidP="00212C67">
      <w:pPr>
        <w:rPr>
          <w:color w:val="000000"/>
        </w:rPr>
      </w:pPr>
    </w:p>
    <w:p w:rsidR="00B9094D" w:rsidRPr="0032234B" w:rsidRDefault="00B9094D" w:rsidP="001330DE">
      <w:pPr>
        <w:jc w:val="center"/>
        <w:rPr>
          <w:b/>
        </w:rPr>
      </w:pPr>
      <w:r w:rsidRPr="0032234B">
        <w:rPr>
          <w:b/>
          <w:color w:val="000000"/>
        </w:rPr>
        <w:t xml:space="preserve">Članak </w:t>
      </w:r>
      <w:r w:rsidRPr="0032234B">
        <w:rPr>
          <w:b/>
        </w:rPr>
        <w:t>1</w:t>
      </w:r>
      <w:r w:rsidR="0027361A">
        <w:rPr>
          <w:b/>
        </w:rPr>
        <w:t>0</w:t>
      </w:r>
      <w:r w:rsidRPr="0032234B">
        <w:rPr>
          <w:b/>
        </w:rPr>
        <w:t>.</w:t>
      </w:r>
    </w:p>
    <w:p w:rsidR="002B20E2" w:rsidRPr="0032234B" w:rsidRDefault="002B20E2" w:rsidP="001330DE">
      <w:pPr>
        <w:jc w:val="center"/>
        <w:rPr>
          <w:b/>
        </w:rPr>
      </w:pPr>
    </w:p>
    <w:p w:rsidR="004B53AD" w:rsidRPr="0032234B" w:rsidRDefault="00B9094D" w:rsidP="00794732">
      <w:pPr>
        <w:pStyle w:val="Odlomakpopisa"/>
        <w:numPr>
          <w:ilvl w:val="0"/>
          <w:numId w:val="8"/>
        </w:numPr>
        <w:jc w:val="both"/>
      </w:pPr>
      <w:r w:rsidRPr="00794732">
        <w:rPr>
          <w:color w:val="000000"/>
        </w:rPr>
        <w:t>Rješenje o komunalnom doprinosu, temeljem ove Odluke donosi</w:t>
      </w:r>
      <w:r w:rsidR="00FE77B6">
        <w:rPr>
          <w:color w:val="000000"/>
        </w:rPr>
        <w:t xml:space="preserve"> </w:t>
      </w:r>
      <w:proofErr w:type="spellStart"/>
      <w:r w:rsidR="00FE77B6">
        <w:rPr>
          <w:color w:val="000000"/>
        </w:rPr>
        <w:t>JUO</w:t>
      </w:r>
      <w:r w:rsidR="004B53AD" w:rsidRPr="0032234B">
        <w:t>l</w:t>
      </w:r>
      <w:proofErr w:type="spellEnd"/>
      <w:r w:rsidR="004B53AD" w:rsidRPr="0032234B">
        <w:t xml:space="preserve"> u postupku pokrenutom po: </w:t>
      </w:r>
    </w:p>
    <w:p w:rsidR="004B53AD" w:rsidRPr="0032234B" w:rsidRDefault="004B53AD" w:rsidP="001330DE">
      <w:pPr>
        <w:pStyle w:val="Odlomakpopisa"/>
        <w:numPr>
          <w:ilvl w:val="0"/>
          <w:numId w:val="3"/>
        </w:numPr>
        <w:jc w:val="both"/>
      </w:pPr>
      <w:r w:rsidRPr="0032234B">
        <w:t>službenoj dužnosti (u skladu s Odlukom o komunalnom doprinosu koja je na snazi na dan pravomoćnosti građevinske dozvole, pravomoćnosti rješenja o izvedenom stanju, odnosno koja je na snazi na dan donošenja rješenja o komunalnom doprinosu ako se radi o građevini koja se prema Zakonu o gradnji može graditi bez građevinske dozvole).</w:t>
      </w:r>
    </w:p>
    <w:p w:rsidR="004B53AD" w:rsidRDefault="004B53AD" w:rsidP="004B53AD">
      <w:pPr>
        <w:pStyle w:val="Odlomakpopisa"/>
        <w:numPr>
          <w:ilvl w:val="0"/>
          <w:numId w:val="3"/>
        </w:numPr>
        <w:jc w:val="both"/>
      </w:pPr>
      <w:r w:rsidRPr="0032234B">
        <w:t>po zahtjevu stranke (u skladu s Odlukom o komunalnom doprinosu koja je na snazi u vrijeme podnošenja zahtjeva stranke za donošenje tog rješenja)</w:t>
      </w:r>
      <w:r w:rsidR="00B9094D" w:rsidRPr="0032234B">
        <w:t>.</w:t>
      </w:r>
    </w:p>
    <w:p w:rsidR="005013E7" w:rsidRPr="0032234B" w:rsidRDefault="005013E7" w:rsidP="005013E7">
      <w:pPr>
        <w:pStyle w:val="Odlomakpopisa"/>
        <w:jc w:val="both"/>
      </w:pPr>
    </w:p>
    <w:p w:rsidR="00DF325F" w:rsidRPr="00DF325F" w:rsidRDefault="00794732" w:rsidP="00DF6F69">
      <w:pPr>
        <w:ind w:firstLine="709"/>
        <w:jc w:val="both"/>
      </w:pPr>
      <w:r>
        <w:t xml:space="preserve">(2) </w:t>
      </w:r>
      <w:r w:rsidR="00462699" w:rsidRPr="00DF325F">
        <w:t>Ako je Grad u skladu sa Zakonom o prostornom uređenju sklopio ugovor kojim se obvezuje djelomično ili u cijelosti prebiti potraživanja s obvezom plaćanja komunalnog doprinosa, Rješenje o komunalnom doprinosu donosi se i u skladu s tim ugovorom.</w:t>
      </w:r>
      <w:r w:rsidR="00DF6F69" w:rsidRPr="00DF325F">
        <w:t xml:space="preserve"> Ugovara se plaćanje komunalnog doprinosa u iznosu stvarnih troškova sukladno odredbama Zakona o komunalnom gospodarstvu. </w:t>
      </w:r>
      <w:r w:rsidR="00DF325F" w:rsidRPr="00DF325F">
        <w:t>Za izgradnju komunalne infrastrukture provodi se postupak javne nabave sukladno Zakonu o javnoj nabavi. Postupak javne nabave provodi Grad ili obveznik plaćanja komunalnog doprinosa što će biti definirano ugovorom.</w:t>
      </w:r>
    </w:p>
    <w:p w:rsidR="00DF6F69" w:rsidRPr="00DF325F" w:rsidRDefault="00794732" w:rsidP="00DF6F69">
      <w:pPr>
        <w:ind w:firstLine="709"/>
        <w:jc w:val="both"/>
      </w:pPr>
      <w:r>
        <w:t xml:space="preserve">(3) </w:t>
      </w:r>
      <w:r w:rsidR="00DF6F69" w:rsidRPr="00DF325F">
        <w:t>U slučaju da su troškovi izgradnje predmetnih objekata komunalne infrastrukture manji od utvrđenog iznosa komunalnog doprinosa obveznik je dužan platiti njegovu razliku.</w:t>
      </w:r>
    </w:p>
    <w:p w:rsidR="00462699" w:rsidRPr="0032234B" w:rsidRDefault="00DF6F69" w:rsidP="00DF6F69">
      <w:pPr>
        <w:ind w:firstLine="709"/>
        <w:jc w:val="both"/>
        <w:rPr>
          <w:color w:val="FF0000"/>
        </w:rPr>
      </w:pPr>
      <w:r w:rsidRPr="0032234B">
        <w:rPr>
          <w:color w:val="FF0000"/>
        </w:rPr>
        <w:t>.</w:t>
      </w:r>
    </w:p>
    <w:p w:rsidR="004B53AD" w:rsidRPr="0032234B" w:rsidRDefault="004B53AD" w:rsidP="004B53AD">
      <w:pPr>
        <w:pStyle w:val="Odlomakpopisa"/>
        <w:rPr>
          <w:color w:val="000000"/>
        </w:rPr>
      </w:pPr>
    </w:p>
    <w:p w:rsidR="00B9094D" w:rsidRPr="0032234B" w:rsidRDefault="004B53AD" w:rsidP="004B53AD">
      <w:pPr>
        <w:pStyle w:val="Odlomakpopisa"/>
        <w:jc w:val="center"/>
        <w:rPr>
          <w:b/>
        </w:rPr>
      </w:pPr>
      <w:r w:rsidRPr="0032234B">
        <w:rPr>
          <w:b/>
        </w:rPr>
        <w:t>Članak 1</w:t>
      </w:r>
      <w:r w:rsidR="0027361A">
        <w:rPr>
          <w:b/>
        </w:rPr>
        <w:t>1</w:t>
      </w:r>
      <w:r w:rsidRPr="0032234B">
        <w:rPr>
          <w:b/>
        </w:rPr>
        <w:t>.</w:t>
      </w:r>
    </w:p>
    <w:p w:rsidR="002B20E2" w:rsidRPr="0032234B" w:rsidRDefault="002B20E2" w:rsidP="004B53AD">
      <w:pPr>
        <w:pStyle w:val="Odlomakpopisa"/>
        <w:jc w:val="center"/>
        <w:rPr>
          <w:b/>
          <w:color w:val="0070C0"/>
        </w:rPr>
      </w:pPr>
    </w:p>
    <w:p w:rsidR="00B9094D" w:rsidRPr="0032234B" w:rsidRDefault="00B9094D" w:rsidP="00794732">
      <w:pPr>
        <w:pStyle w:val="Odlomakpopisa"/>
        <w:numPr>
          <w:ilvl w:val="0"/>
          <w:numId w:val="9"/>
        </w:numPr>
        <w:jc w:val="both"/>
      </w:pPr>
      <w:r w:rsidRPr="00794732">
        <w:rPr>
          <w:color w:val="000000"/>
        </w:rPr>
        <w:t xml:space="preserve">Rješenje iz prethodnog </w:t>
      </w:r>
      <w:r w:rsidR="004B53AD" w:rsidRPr="0032234B">
        <w:t xml:space="preserve">članka ove Odluke </w:t>
      </w:r>
      <w:r w:rsidRPr="0032234B">
        <w:t>sadrži:</w:t>
      </w:r>
    </w:p>
    <w:p w:rsidR="004B53AD" w:rsidRPr="0032234B" w:rsidRDefault="004B53AD" w:rsidP="004B53AD">
      <w:pPr>
        <w:pStyle w:val="Odlomakpopisa"/>
        <w:numPr>
          <w:ilvl w:val="0"/>
          <w:numId w:val="4"/>
        </w:numPr>
        <w:ind w:left="142" w:hanging="142"/>
        <w:jc w:val="both"/>
      </w:pPr>
      <w:r w:rsidRPr="0032234B">
        <w:t>podatke o obvezniku komunalnog doprinosa</w:t>
      </w:r>
    </w:p>
    <w:p w:rsidR="00B9094D" w:rsidRPr="0032234B" w:rsidRDefault="00B9094D" w:rsidP="001330DE">
      <w:pPr>
        <w:jc w:val="both"/>
      </w:pPr>
      <w:r w:rsidRPr="0032234B">
        <w:t>- iznos sredstava komunalnog doprinosa koji je obveznik dužan platiti</w:t>
      </w:r>
    </w:p>
    <w:p w:rsidR="00B9094D" w:rsidRPr="0032234B" w:rsidRDefault="00B9094D" w:rsidP="001330DE">
      <w:pPr>
        <w:jc w:val="both"/>
      </w:pPr>
      <w:r w:rsidRPr="0032234B">
        <w:t>- </w:t>
      </w:r>
      <w:r w:rsidR="004B53AD" w:rsidRPr="0032234B">
        <w:t xml:space="preserve">obvezu, </w:t>
      </w:r>
      <w:r w:rsidRPr="0032234B">
        <w:t>način i rokove plaćanja komunalnog doprinosa</w:t>
      </w:r>
      <w:r w:rsidR="004B53AD" w:rsidRPr="0032234B">
        <w:t xml:space="preserve"> i</w:t>
      </w:r>
    </w:p>
    <w:p w:rsidR="00B9094D" w:rsidRPr="0032234B" w:rsidRDefault="00B9094D" w:rsidP="001330DE">
      <w:pPr>
        <w:jc w:val="both"/>
      </w:pPr>
      <w:r w:rsidRPr="0032234B">
        <w:rPr>
          <w:color w:val="000000"/>
        </w:rPr>
        <w:t xml:space="preserve">- prikaz </w:t>
      </w:r>
      <w:r w:rsidRPr="0032234B">
        <w:t>načina obračuna komunalnog doprinosa za građevinu koja se gradi</w:t>
      </w:r>
      <w:r w:rsidR="004B53AD" w:rsidRPr="0032234B">
        <w:t xml:space="preserve"> ili je izgrađena s iskazom obujma, odnosno površine građevine i jedinične vrijednosti komunalnog doprinosa</w:t>
      </w:r>
    </w:p>
    <w:p w:rsidR="003541CF" w:rsidRPr="0032234B" w:rsidRDefault="003541CF" w:rsidP="001330DE">
      <w:pPr>
        <w:jc w:val="both"/>
        <w:rPr>
          <w:color w:val="0070C0"/>
        </w:rPr>
      </w:pPr>
      <w:r w:rsidRPr="0032234B">
        <w:lastRenderedPageBreak/>
        <w:tab/>
      </w:r>
      <w:r w:rsidR="00794732">
        <w:t xml:space="preserve">(2) </w:t>
      </w:r>
      <w:r w:rsidRPr="0032234B">
        <w:t>Rješenje o komunalnom doprinosu koje nema sadržaj propisan prethodnim stavkom ovog članka, ništavo je</w:t>
      </w:r>
      <w:r w:rsidRPr="0032234B">
        <w:rPr>
          <w:color w:val="0070C0"/>
        </w:rPr>
        <w:t>.</w:t>
      </w:r>
    </w:p>
    <w:p w:rsidR="00331BED" w:rsidRPr="0032234B" w:rsidRDefault="00331BED" w:rsidP="001330DE">
      <w:pPr>
        <w:ind w:firstLine="708"/>
        <w:jc w:val="both"/>
        <w:rPr>
          <w:strike/>
          <w:color w:val="0070C0"/>
        </w:rPr>
      </w:pPr>
    </w:p>
    <w:p w:rsidR="00331BED" w:rsidRPr="0032234B" w:rsidRDefault="00331BED" w:rsidP="0027361A">
      <w:pPr>
        <w:ind w:firstLine="708"/>
        <w:jc w:val="center"/>
        <w:rPr>
          <w:b/>
        </w:rPr>
      </w:pPr>
      <w:r w:rsidRPr="0032234B">
        <w:rPr>
          <w:b/>
        </w:rPr>
        <w:t>Članak 1</w:t>
      </w:r>
      <w:r w:rsidR="0027361A">
        <w:rPr>
          <w:b/>
        </w:rPr>
        <w:t>2</w:t>
      </w:r>
      <w:r w:rsidRPr="0032234B">
        <w:rPr>
          <w:b/>
        </w:rPr>
        <w:t>.</w:t>
      </w:r>
    </w:p>
    <w:p w:rsidR="002B20E2" w:rsidRPr="0032234B" w:rsidRDefault="002B20E2" w:rsidP="00331BED">
      <w:pPr>
        <w:ind w:firstLine="708"/>
        <w:jc w:val="center"/>
        <w:rPr>
          <w:b/>
        </w:rPr>
      </w:pPr>
    </w:p>
    <w:p w:rsidR="000532D0" w:rsidRPr="0032234B" w:rsidRDefault="00794732" w:rsidP="001330DE">
      <w:pPr>
        <w:ind w:firstLine="708"/>
        <w:jc w:val="both"/>
      </w:pPr>
      <w:r>
        <w:t xml:space="preserve">(1) </w:t>
      </w:r>
      <w:r w:rsidR="000532D0" w:rsidRPr="0032234B">
        <w:t>Rješenje o komunalnom doprinosu donosi se i ovršava u postupku i na način propisan Općim poreznim zakonom, ako Zakonom o komunalnom gospodarstvu nije propisano drukčije.</w:t>
      </w:r>
    </w:p>
    <w:p w:rsidR="00331BED" w:rsidRPr="0032234B" w:rsidRDefault="00794732" w:rsidP="00331BED">
      <w:pPr>
        <w:ind w:firstLine="708"/>
        <w:jc w:val="both"/>
      </w:pPr>
      <w:r>
        <w:t xml:space="preserve">(2) </w:t>
      </w:r>
      <w:r w:rsidR="00331BED" w:rsidRPr="0032234B">
        <w:t xml:space="preserve">Protiv rješenja o komunalnom doprinosu i rješenja o njegovoj ovrsi, rješenja o njegovoj izmjeni, dopuni, ukidanju ili poništenju, rješenja o odbijanju ili odbacivanju zahtjeva za donošenje tog rješenja te rješenja o obustavi postupka, može se izjaviti žalba o kojoj odlučuje upravno tijelo </w:t>
      </w:r>
      <w:r w:rsidR="00654652" w:rsidRPr="0032234B">
        <w:t>Primorsko-goranske</w:t>
      </w:r>
      <w:r w:rsidR="00331BED" w:rsidRPr="0032234B">
        <w:t xml:space="preserve"> županije nadležno za poslove komunalnog gospodarstva.</w:t>
      </w:r>
    </w:p>
    <w:p w:rsidR="00B9094D" w:rsidRPr="0032234B" w:rsidRDefault="00B9094D" w:rsidP="00A20EDE"/>
    <w:p w:rsidR="00BD0B77" w:rsidRPr="0032234B" w:rsidRDefault="000532D0" w:rsidP="0027361A">
      <w:pPr>
        <w:ind w:firstLine="708"/>
        <w:jc w:val="center"/>
        <w:rPr>
          <w:b/>
        </w:rPr>
      </w:pPr>
      <w:r w:rsidRPr="0032234B">
        <w:rPr>
          <w:b/>
        </w:rPr>
        <w:t>Članak 1</w:t>
      </w:r>
      <w:r w:rsidR="0027361A">
        <w:rPr>
          <w:b/>
        </w:rPr>
        <w:t>3</w:t>
      </w:r>
      <w:r w:rsidRPr="0032234B">
        <w:rPr>
          <w:b/>
        </w:rPr>
        <w:t>.</w:t>
      </w:r>
    </w:p>
    <w:p w:rsidR="002B20E2" w:rsidRPr="0032234B" w:rsidRDefault="002B20E2" w:rsidP="000532D0">
      <w:pPr>
        <w:jc w:val="center"/>
        <w:rPr>
          <w:b/>
        </w:rPr>
      </w:pPr>
    </w:p>
    <w:p w:rsidR="000532D0" w:rsidRPr="0032234B" w:rsidRDefault="00794732" w:rsidP="002B20E2">
      <w:pPr>
        <w:ind w:firstLine="708"/>
        <w:jc w:val="both"/>
      </w:pPr>
      <w:r>
        <w:t xml:space="preserve">(1) </w:t>
      </w:r>
      <w:r w:rsidR="000532D0" w:rsidRPr="0032234B">
        <w:t>Rješenje o komunalnom doprinosu donosi se po pravomoćnosti građevinske dozvole, odnosno rješenja o izvedenom stanju, a u slučaju građenja građevina koje se prema posebnim propisima grade bez građevinske dozvole nakon prijave početka građenja ili nakon početka građenja.</w:t>
      </w:r>
    </w:p>
    <w:p w:rsidR="000532D0" w:rsidRPr="0032234B" w:rsidRDefault="00794732" w:rsidP="002B20E2">
      <w:pPr>
        <w:ind w:firstLine="708"/>
        <w:jc w:val="both"/>
      </w:pPr>
      <w:r>
        <w:t xml:space="preserve">(2) </w:t>
      </w:r>
      <w:r w:rsidR="000532D0" w:rsidRPr="0032234B">
        <w:t>Iznimno od prethodnog stavka ovoga članka rješenje o komunalnom doprinosu za skladište i građevinu namijenjenu proizvodnji donosi se po pravomoćnosti uporabne dozvole, odnosno nakon što se je građevina te namjene počela koristiti ako se koristi bez uporabne dozvole.</w:t>
      </w:r>
    </w:p>
    <w:p w:rsidR="00BD0B77" w:rsidRPr="0032234B" w:rsidRDefault="00794732" w:rsidP="002B20E2">
      <w:pPr>
        <w:ind w:firstLine="708"/>
        <w:jc w:val="both"/>
      </w:pPr>
      <w:r>
        <w:t xml:space="preserve">(3) </w:t>
      </w:r>
      <w:r w:rsidR="000532D0" w:rsidRPr="0032234B">
        <w:t xml:space="preserve">Uporabna dozvola za skladište ili građevinu namijenjenu proizvodnji mora biti dostavljena na znanje </w:t>
      </w:r>
      <w:r w:rsidR="00654652" w:rsidRPr="0032234B">
        <w:t>J</w:t>
      </w:r>
      <w:r w:rsidR="00FE77B6">
        <w:t>UO</w:t>
      </w:r>
      <w:r w:rsidR="000532D0" w:rsidRPr="0032234B">
        <w:t xml:space="preserve"> Grada. </w:t>
      </w:r>
    </w:p>
    <w:p w:rsidR="00BD0B77" w:rsidRPr="0032234B" w:rsidRDefault="00BD0B77" w:rsidP="00A20EDE"/>
    <w:p w:rsidR="00BD0B77" w:rsidRPr="0032234B" w:rsidRDefault="00BF51A6" w:rsidP="00A20EDE">
      <w:pPr>
        <w:rPr>
          <w:b/>
        </w:rPr>
      </w:pPr>
      <w:r w:rsidRPr="0032234B">
        <w:rPr>
          <w:b/>
        </w:rPr>
        <w:t>Izmjena ovršnog odnosno pravomoćnog rješenja o komunalnom doprinosu</w:t>
      </w:r>
    </w:p>
    <w:p w:rsidR="00BF51A6" w:rsidRPr="0032234B" w:rsidRDefault="00BF51A6" w:rsidP="00BF51A6">
      <w:pPr>
        <w:jc w:val="center"/>
        <w:rPr>
          <w:b/>
          <w:color w:val="0070C0"/>
        </w:rPr>
      </w:pPr>
    </w:p>
    <w:p w:rsidR="00BF51A6" w:rsidRPr="0032234B" w:rsidRDefault="00BF51A6" w:rsidP="0027361A">
      <w:pPr>
        <w:ind w:firstLine="708"/>
        <w:jc w:val="center"/>
        <w:rPr>
          <w:b/>
        </w:rPr>
      </w:pPr>
      <w:r w:rsidRPr="0032234B">
        <w:rPr>
          <w:b/>
        </w:rPr>
        <w:t>Članak 1</w:t>
      </w:r>
      <w:r w:rsidR="0027361A">
        <w:rPr>
          <w:b/>
        </w:rPr>
        <w:t>4</w:t>
      </w:r>
      <w:r w:rsidRPr="0032234B">
        <w:rPr>
          <w:b/>
        </w:rPr>
        <w:t>.</w:t>
      </w:r>
    </w:p>
    <w:p w:rsidR="002B20E2" w:rsidRPr="0032234B" w:rsidRDefault="002B20E2" w:rsidP="00BF51A6">
      <w:pPr>
        <w:jc w:val="center"/>
        <w:rPr>
          <w:b/>
        </w:rPr>
      </w:pPr>
    </w:p>
    <w:p w:rsidR="00BF51A6" w:rsidRPr="0032234B" w:rsidRDefault="00BF51A6" w:rsidP="002B20E2">
      <w:pPr>
        <w:jc w:val="both"/>
      </w:pPr>
      <w:r w:rsidRPr="0032234B">
        <w:tab/>
      </w:r>
      <w:r w:rsidR="00794732">
        <w:t xml:space="preserve">(1) </w:t>
      </w:r>
      <w:r w:rsidRPr="0032234B">
        <w:t>Ako je izmijenjena građevinska dozvola, drugi akt za građenje ili glavni projekat, na način koji utječe na obračun komunalnog doprinosa,</w:t>
      </w:r>
      <w:r w:rsidR="00654652" w:rsidRPr="0032234B">
        <w:t xml:space="preserve"> JUO</w:t>
      </w:r>
      <w:r w:rsidRPr="0032234B">
        <w:t xml:space="preserve"> po službenoj dužnosti ili po zahtjevu obveznika komunalnog doprinosa ili investitora izmi</w:t>
      </w:r>
      <w:r w:rsidR="006C673E" w:rsidRPr="0032234B">
        <w:t xml:space="preserve">jeniti </w:t>
      </w:r>
      <w:r w:rsidRPr="0032234B">
        <w:t>će ovršno, odnosno pravomoćno rješenje o komunalnom doprinosu.</w:t>
      </w:r>
    </w:p>
    <w:p w:rsidR="00BF51A6" w:rsidRPr="0032234B" w:rsidRDefault="00BF51A6" w:rsidP="002B20E2">
      <w:pPr>
        <w:jc w:val="both"/>
      </w:pPr>
      <w:r w:rsidRPr="0032234B">
        <w:tab/>
      </w:r>
      <w:r w:rsidR="00794732">
        <w:t xml:space="preserve">(2) </w:t>
      </w:r>
      <w:r w:rsidRPr="0032234B">
        <w:t xml:space="preserve">Rješenjem o izmjeni </w:t>
      </w:r>
      <w:r w:rsidR="006C673E" w:rsidRPr="0032234B">
        <w:t>R</w:t>
      </w:r>
      <w:r w:rsidRPr="0032234B">
        <w:t>ješenja o komunalnom doprinosu</w:t>
      </w:r>
      <w:r w:rsidR="006C673E" w:rsidRPr="0032234B">
        <w:t xml:space="preserve"> iz prethodnog stavka ovog članka,</w:t>
      </w:r>
      <w:r w:rsidRPr="0032234B">
        <w:t xml:space="preserve"> obrač</w:t>
      </w:r>
      <w:r w:rsidR="006C673E" w:rsidRPr="0032234B">
        <w:t>u</w:t>
      </w:r>
      <w:r w:rsidRPr="0032234B">
        <w:t>nati će se komunalni doprinos prema izmjeni te odrediti plaćanje ili povrat razlike komunalnog doprinosa prema Odluci o komunalnom doprinosu</w:t>
      </w:r>
      <w:r w:rsidR="006C673E" w:rsidRPr="0032234B">
        <w:t>,</w:t>
      </w:r>
      <w:r w:rsidRPr="0032234B">
        <w:t xml:space="preserve"> po kojoj je rješenj</w:t>
      </w:r>
      <w:r w:rsidR="006C673E" w:rsidRPr="0032234B">
        <w:t>e</w:t>
      </w:r>
      <w:r w:rsidRPr="0032234B">
        <w:t xml:space="preserve"> o komunalnom doprinosu doneseno.</w:t>
      </w:r>
    </w:p>
    <w:p w:rsidR="006C673E" w:rsidRPr="0032234B" w:rsidRDefault="006C673E" w:rsidP="00BF51A6">
      <w:r w:rsidRPr="0032234B">
        <w:tab/>
      </w:r>
      <w:r w:rsidR="00794732">
        <w:t xml:space="preserve">(3) </w:t>
      </w:r>
      <w:r w:rsidRPr="0032234B">
        <w:t>Kod povrata iz prethodnog stavka ovog članka, obveznik, odnosno investitor nemaju pravo na kamatu.</w:t>
      </w:r>
    </w:p>
    <w:p w:rsidR="00430013" w:rsidRPr="0032234B" w:rsidRDefault="00430013" w:rsidP="00BF51A6"/>
    <w:p w:rsidR="006C673E" w:rsidRPr="0032234B" w:rsidRDefault="006C673E" w:rsidP="00BF51A6">
      <w:pPr>
        <w:rPr>
          <w:color w:val="0070C0"/>
        </w:rPr>
      </w:pPr>
    </w:p>
    <w:p w:rsidR="006C673E" w:rsidRPr="0032234B" w:rsidRDefault="006C673E" w:rsidP="00BF51A6">
      <w:pPr>
        <w:rPr>
          <w:b/>
        </w:rPr>
      </w:pPr>
      <w:r w:rsidRPr="0032234B">
        <w:rPr>
          <w:b/>
        </w:rPr>
        <w:t>Poništenje ovršnog odnosno pravomočnog rješenja o komunalnom doprinosu</w:t>
      </w:r>
    </w:p>
    <w:p w:rsidR="006C673E" w:rsidRPr="0032234B" w:rsidRDefault="006C673E" w:rsidP="00BF51A6">
      <w:pPr>
        <w:rPr>
          <w:b/>
          <w:color w:val="0070C0"/>
        </w:rPr>
      </w:pPr>
    </w:p>
    <w:p w:rsidR="006C673E" w:rsidRPr="0032234B" w:rsidRDefault="001A6D1E" w:rsidP="0027361A">
      <w:pPr>
        <w:ind w:firstLine="708"/>
        <w:jc w:val="center"/>
        <w:rPr>
          <w:b/>
        </w:rPr>
      </w:pPr>
      <w:r w:rsidRPr="0032234B">
        <w:rPr>
          <w:b/>
        </w:rPr>
        <w:t>Č</w:t>
      </w:r>
      <w:r w:rsidR="00331BED" w:rsidRPr="0032234B">
        <w:rPr>
          <w:b/>
        </w:rPr>
        <w:t xml:space="preserve">lanak </w:t>
      </w:r>
      <w:r w:rsidR="0027361A">
        <w:rPr>
          <w:b/>
        </w:rPr>
        <w:t>15</w:t>
      </w:r>
      <w:r w:rsidRPr="0032234B">
        <w:rPr>
          <w:b/>
        </w:rPr>
        <w:t>.</w:t>
      </w:r>
    </w:p>
    <w:p w:rsidR="002B20E2" w:rsidRPr="0032234B" w:rsidRDefault="002B20E2" w:rsidP="001A6D1E">
      <w:pPr>
        <w:jc w:val="center"/>
        <w:rPr>
          <w:b/>
        </w:rPr>
      </w:pPr>
    </w:p>
    <w:p w:rsidR="006C673E" w:rsidRPr="0032234B" w:rsidRDefault="006C673E" w:rsidP="002B20E2">
      <w:pPr>
        <w:jc w:val="both"/>
      </w:pPr>
      <w:r w:rsidRPr="0032234B">
        <w:tab/>
      </w:r>
      <w:r w:rsidR="00794732">
        <w:t xml:space="preserve">(1) </w:t>
      </w:r>
      <w:r w:rsidR="00654652" w:rsidRPr="0032234B">
        <w:t>J</w:t>
      </w:r>
      <w:r w:rsidR="00E07B4C">
        <w:t>UO će</w:t>
      </w:r>
      <w:r w:rsidRPr="0032234B">
        <w:t xml:space="preserve"> </w:t>
      </w:r>
      <w:r w:rsidR="00654652" w:rsidRPr="0032234B">
        <w:t>poni</w:t>
      </w:r>
      <w:r w:rsidRPr="0032234B">
        <w:t xml:space="preserve">štiti, ovršno, odnosno pravomoćno rješenje o komunalnom doprinosu, </w:t>
      </w:r>
      <w:r w:rsidR="00E07B4C" w:rsidRPr="0032234B">
        <w:t>po zahtjevu obveznika komunalnog doprinosa ili investitora</w:t>
      </w:r>
      <w:r w:rsidR="00E07B4C">
        <w:t>,</w:t>
      </w:r>
      <w:r w:rsidR="00E07B4C" w:rsidRPr="0032234B">
        <w:t xml:space="preserve"> </w:t>
      </w:r>
      <w:r w:rsidRPr="0032234B">
        <w:t>ako je građevinska dozvola, drugi akt za građenje oglašen ništavim ili je poništen bez zahtjeva ili suglasnosti investitora.</w:t>
      </w:r>
    </w:p>
    <w:p w:rsidR="006C673E" w:rsidRPr="0032234B" w:rsidRDefault="006C673E" w:rsidP="002B20E2">
      <w:pPr>
        <w:jc w:val="both"/>
        <w:rPr>
          <w:color w:val="0070C0"/>
        </w:rPr>
      </w:pPr>
      <w:r w:rsidRPr="0032234B">
        <w:rPr>
          <w:color w:val="0070C0"/>
        </w:rPr>
        <w:lastRenderedPageBreak/>
        <w:tab/>
      </w:r>
      <w:r w:rsidR="00794732" w:rsidRPr="00794732">
        <w:t xml:space="preserve">(2) </w:t>
      </w:r>
      <w:r w:rsidRPr="00794732">
        <w:t>R</w:t>
      </w:r>
      <w:r w:rsidRPr="0032234B">
        <w:t xml:space="preserve">ješenjem o poništenju Rješenja o komunalnom doprinosu iz prethodnog stavka ovog članka, odrediti </w:t>
      </w:r>
      <w:r w:rsidR="001E4401" w:rsidRPr="0032234B">
        <w:t>ć</w:t>
      </w:r>
      <w:r w:rsidRPr="0032234B">
        <w:t>e se i povrat komunalnog doprinosa u roku maksimalno do dvije godine od dana izvršnosti Rješenja o komunalnom doprinosu.</w:t>
      </w:r>
    </w:p>
    <w:p w:rsidR="00BD0B77" w:rsidRPr="0032234B" w:rsidRDefault="00794732" w:rsidP="002B20E2">
      <w:pPr>
        <w:ind w:firstLine="708"/>
        <w:jc w:val="both"/>
        <w:rPr>
          <w:color w:val="0070C0"/>
        </w:rPr>
      </w:pPr>
      <w:r>
        <w:t xml:space="preserve">(3) </w:t>
      </w:r>
      <w:r w:rsidR="006C673E" w:rsidRPr="0032234B">
        <w:t>Kod povrata iz prethodnog stavka ovog članka, obveznik, odnosno investitor nemaju pravo na kamatu.</w:t>
      </w:r>
    </w:p>
    <w:p w:rsidR="001A6D1E" w:rsidRPr="0032234B" w:rsidRDefault="001A6D1E" w:rsidP="001A6D1E">
      <w:pPr>
        <w:rPr>
          <w:color w:val="0070C0"/>
        </w:rPr>
      </w:pPr>
    </w:p>
    <w:p w:rsidR="001A6D1E" w:rsidRPr="0032234B" w:rsidRDefault="001A6D1E" w:rsidP="001A6D1E">
      <w:pPr>
        <w:rPr>
          <w:b/>
        </w:rPr>
      </w:pPr>
      <w:r w:rsidRPr="0032234B">
        <w:rPr>
          <w:b/>
        </w:rPr>
        <w:t>Uračunavanje kao plaćenog, djela komunalnog doprinosa</w:t>
      </w:r>
    </w:p>
    <w:p w:rsidR="001A6D1E" w:rsidRPr="0032234B" w:rsidRDefault="001A6D1E" w:rsidP="001A6D1E">
      <w:pPr>
        <w:rPr>
          <w:b/>
          <w:color w:val="0070C0"/>
        </w:rPr>
      </w:pPr>
    </w:p>
    <w:p w:rsidR="001A6D1E" w:rsidRPr="0032234B" w:rsidRDefault="001A6D1E" w:rsidP="0027361A">
      <w:pPr>
        <w:ind w:firstLine="708"/>
        <w:jc w:val="center"/>
        <w:rPr>
          <w:b/>
        </w:rPr>
      </w:pPr>
      <w:r w:rsidRPr="0032234B">
        <w:rPr>
          <w:b/>
        </w:rPr>
        <w:t xml:space="preserve">Članak </w:t>
      </w:r>
      <w:r w:rsidR="0027361A">
        <w:rPr>
          <w:b/>
        </w:rPr>
        <w:t>16</w:t>
      </w:r>
      <w:r w:rsidR="00331BED" w:rsidRPr="0032234B">
        <w:rPr>
          <w:b/>
        </w:rPr>
        <w:t>.</w:t>
      </w:r>
    </w:p>
    <w:p w:rsidR="002B20E2" w:rsidRPr="0032234B" w:rsidRDefault="002B20E2" w:rsidP="001A6D1E">
      <w:pPr>
        <w:jc w:val="center"/>
        <w:rPr>
          <w:b/>
        </w:rPr>
      </w:pPr>
    </w:p>
    <w:p w:rsidR="001A6D1E" w:rsidRPr="0032234B" w:rsidRDefault="001A6D1E" w:rsidP="002B20E2">
      <w:pPr>
        <w:jc w:val="both"/>
      </w:pPr>
      <w:r w:rsidRPr="0032234B">
        <w:tab/>
      </w:r>
      <w:r w:rsidR="00794732">
        <w:t xml:space="preserve">(1) </w:t>
      </w:r>
      <w:r w:rsidRPr="0032234B">
        <w:t xml:space="preserve">Komunalni doprinos je plaćen za građenje građevine na temelju građevinske dozvole, odnosno drugog akta za građenje koji je prestao važiti jer građenje nije započeto ili koji je poništen na zahtjev ili uz suglasnost investitora, pa će s toga </w:t>
      </w:r>
      <w:r w:rsidR="00654652" w:rsidRPr="0032234B">
        <w:t>JUO</w:t>
      </w:r>
      <w:r w:rsidRPr="0032234B">
        <w:t xml:space="preserve"> uračunati komunalni doprinos kao plaćeni dio komunalnog doprinosa na istom ili drugom zemljištu na području Grada</w:t>
      </w:r>
      <w:bookmarkStart w:id="0" w:name="_GoBack"/>
      <w:bookmarkEnd w:id="0"/>
      <w:r w:rsidRPr="0032234B">
        <w:t>, ako to zatraži obveznik komunalnog doprinosa ili investitor.</w:t>
      </w:r>
    </w:p>
    <w:p w:rsidR="001A6D1E" w:rsidRPr="0032234B" w:rsidRDefault="001A6D1E" w:rsidP="002B20E2">
      <w:pPr>
        <w:jc w:val="both"/>
        <w:rPr>
          <w:color w:val="0070C0"/>
        </w:rPr>
      </w:pPr>
      <w:r w:rsidRPr="0032234B">
        <w:rPr>
          <w:color w:val="0070C0"/>
        </w:rPr>
        <w:tab/>
      </w:r>
      <w:r w:rsidR="00794732" w:rsidRPr="00794732">
        <w:t xml:space="preserve">(2) </w:t>
      </w:r>
      <w:r w:rsidRPr="00794732">
        <w:t xml:space="preserve">Obveznik </w:t>
      </w:r>
      <w:r w:rsidRPr="0032234B">
        <w:t>komunalnog doprinosa, odnosno investitor nema pravo na kamatu za uplaćeni iznos, niti na kamatu za iznos koji se uračunava kao plaćeni dio komunalnog doprinosa koji se plaća za građenje na istom ili drugom zemljištu.</w:t>
      </w:r>
    </w:p>
    <w:p w:rsidR="001A6D1E" w:rsidRPr="0032234B" w:rsidRDefault="001A6D1E" w:rsidP="001A6D1E">
      <w:r w:rsidRPr="0032234B">
        <w:rPr>
          <w:color w:val="0070C0"/>
        </w:rPr>
        <w:tab/>
      </w:r>
    </w:p>
    <w:p w:rsidR="00BD0B77" w:rsidRPr="0032234B" w:rsidRDefault="00BD0B77" w:rsidP="00A20EDE"/>
    <w:p w:rsidR="00BD0B77" w:rsidRPr="0032234B" w:rsidRDefault="00D00FA2" w:rsidP="00A20EDE">
      <w:pPr>
        <w:rPr>
          <w:b/>
        </w:rPr>
      </w:pPr>
      <w:r w:rsidRPr="0032234B">
        <w:rPr>
          <w:b/>
        </w:rPr>
        <w:t xml:space="preserve">VII PRIJELAZNE I ZAVRŠNE ODREDBE </w:t>
      </w:r>
    </w:p>
    <w:p w:rsidR="00D00FA2" w:rsidRDefault="00D00FA2" w:rsidP="00A20EDE">
      <w:pPr>
        <w:rPr>
          <w:b/>
          <w:color w:val="0070C0"/>
        </w:rPr>
      </w:pPr>
    </w:p>
    <w:p w:rsidR="0027361A" w:rsidRPr="0032234B" w:rsidRDefault="0027361A" w:rsidP="00A20EDE">
      <w:pPr>
        <w:rPr>
          <w:b/>
          <w:color w:val="0070C0"/>
        </w:rPr>
      </w:pPr>
    </w:p>
    <w:p w:rsidR="002B20E2" w:rsidRPr="0032234B" w:rsidRDefault="00D00FA2" w:rsidP="0027361A">
      <w:pPr>
        <w:ind w:firstLine="708"/>
        <w:jc w:val="center"/>
        <w:rPr>
          <w:b/>
          <w:color w:val="0070C0"/>
        </w:rPr>
      </w:pPr>
      <w:r w:rsidRPr="0032234B">
        <w:rPr>
          <w:b/>
        </w:rPr>
        <w:t xml:space="preserve">Članak </w:t>
      </w:r>
      <w:r w:rsidR="0027361A">
        <w:rPr>
          <w:b/>
        </w:rPr>
        <w:t>17</w:t>
      </w:r>
      <w:r w:rsidRPr="0032234B">
        <w:rPr>
          <w:b/>
        </w:rPr>
        <w:t>.</w:t>
      </w:r>
    </w:p>
    <w:p w:rsidR="00654652" w:rsidRPr="0032234B" w:rsidRDefault="00654652" w:rsidP="00151A1F">
      <w:pPr>
        <w:spacing w:before="100" w:beforeAutospacing="1" w:after="100" w:afterAutospacing="1"/>
        <w:ind w:firstLine="708"/>
        <w:rPr>
          <w:color w:val="000000"/>
        </w:rPr>
      </w:pPr>
      <w:r w:rsidRPr="0032234B">
        <w:rPr>
          <w:color w:val="000000"/>
        </w:rPr>
        <w:t xml:space="preserve">Stupanjem na snagu ove Odluke prestaj važiti odluka o komunalnom doprinosu (»Službene novine« broj </w:t>
      </w:r>
      <w:r w:rsidR="00FC683A" w:rsidRPr="0032234B">
        <w:rPr>
          <w:color w:val="000000"/>
        </w:rPr>
        <w:t>43/04, 25/05, 37/09, 41/09 i 22/04</w:t>
      </w:r>
      <w:r w:rsidRPr="0032234B">
        <w:rPr>
          <w:color w:val="000000"/>
        </w:rPr>
        <w:t>).</w:t>
      </w:r>
    </w:p>
    <w:p w:rsidR="002B20E2" w:rsidRPr="0032234B" w:rsidRDefault="002B20E2" w:rsidP="0027361A">
      <w:pPr>
        <w:ind w:firstLine="708"/>
        <w:jc w:val="center"/>
        <w:rPr>
          <w:b/>
        </w:rPr>
      </w:pPr>
      <w:r w:rsidRPr="0032234B">
        <w:rPr>
          <w:b/>
        </w:rPr>
        <w:t>Č</w:t>
      </w:r>
      <w:r w:rsidR="00D00FA2" w:rsidRPr="0032234B">
        <w:rPr>
          <w:b/>
        </w:rPr>
        <w:t xml:space="preserve">lanak </w:t>
      </w:r>
      <w:r w:rsidR="0027361A">
        <w:rPr>
          <w:b/>
        </w:rPr>
        <w:t>18</w:t>
      </w:r>
      <w:r w:rsidR="00D00FA2" w:rsidRPr="0032234B">
        <w:rPr>
          <w:b/>
        </w:rPr>
        <w:t>.</w:t>
      </w:r>
    </w:p>
    <w:p w:rsidR="002B20E2" w:rsidRPr="0032234B" w:rsidRDefault="002B20E2" w:rsidP="002B20E2">
      <w:pPr>
        <w:jc w:val="both"/>
      </w:pPr>
    </w:p>
    <w:p w:rsidR="00D00FA2" w:rsidRPr="0032234B" w:rsidRDefault="002B20E2" w:rsidP="002B20E2">
      <w:pPr>
        <w:ind w:firstLine="708"/>
        <w:jc w:val="both"/>
      </w:pPr>
      <w:r w:rsidRPr="0032234B">
        <w:t>O</w:t>
      </w:r>
      <w:r w:rsidR="00D00FA2" w:rsidRPr="0032234B">
        <w:t>va Odluka stupa na snagu osmog dana od dana objave u Služben</w:t>
      </w:r>
      <w:r w:rsidR="0032234B" w:rsidRPr="0032234B">
        <w:t>i</w:t>
      </w:r>
      <w:r w:rsidR="00D00FA2" w:rsidRPr="0032234B">
        <w:t xml:space="preserve">m </w:t>
      </w:r>
      <w:r w:rsidR="0032234B" w:rsidRPr="0032234B">
        <w:t xml:space="preserve">novinama </w:t>
      </w:r>
      <w:r w:rsidRPr="0032234B">
        <w:t xml:space="preserve"> Grada </w:t>
      </w:r>
      <w:r w:rsidR="0032234B" w:rsidRPr="0032234B">
        <w:t>Delnica</w:t>
      </w:r>
      <w:r w:rsidR="00D00FA2" w:rsidRPr="0032234B">
        <w:t>.</w:t>
      </w:r>
    </w:p>
    <w:p w:rsidR="00BD0B77" w:rsidRPr="0032234B" w:rsidRDefault="00BD0B77" w:rsidP="00A20EDE"/>
    <w:p w:rsidR="00BD0B77" w:rsidRPr="0032234B" w:rsidRDefault="001B5DCC" w:rsidP="00A20EDE">
      <w:r w:rsidRPr="0032234B">
        <w:t xml:space="preserve">KLASA: </w:t>
      </w:r>
      <w:r w:rsidR="004B13F8">
        <w:t>363</w:t>
      </w:r>
      <w:r w:rsidRPr="0032234B">
        <w:t>-</w:t>
      </w:r>
      <w:r w:rsidR="004B13F8">
        <w:t>1</w:t>
      </w:r>
      <w:r w:rsidRPr="0032234B">
        <w:t>0/18-01/</w:t>
      </w:r>
      <w:r w:rsidR="004B13F8">
        <w:t>01</w:t>
      </w:r>
    </w:p>
    <w:p w:rsidR="001B5DCC" w:rsidRPr="0032234B" w:rsidRDefault="001B5DCC" w:rsidP="00A20EDE">
      <w:r w:rsidRPr="0032234B">
        <w:t xml:space="preserve">URBROJ: </w:t>
      </w:r>
      <w:r w:rsidR="0032234B" w:rsidRPr="0032234B">
        <w:t>2112-01-30-10-18-01</w:t>
      </w:r>
    </w:p>
    <w:p w:rsidR="001B5DCC" w:rsidRPr="0032234B" w:rsidRDefault="0032234B" w:rsidP="00A20EDE">
      <w:r w:rsidRPr="0032234B">
        <w:t>Delnice</w:t>
      </w:r>
      <w:r w:rsidR="001B5DCC" w:rsidRPr="0032234B">
        <w:t>, ___</w:t>
      </w:r>
      <w:r w:rsidRPr="0032234B">
        <w:t>studeni</w:t>
      </w:r>
      <w:r w:rsidR="001B5DCC" w:rsidRPr="0032234B">
        <w:t xml:space="preserve"> 2018. </w:t>
      </w:r>
    </w:p>
    <w:p w:rsidR="001B5DCC" w:rsidRPr="0032234B" w:rsidRDefault="001B5DCC" w:rsidP="00A20EDE"/>
    <w:p w:rsidR="0032234B" w:rsidRPr="0032234B" w:rsidRDefault="0032234B" w:rsidP="0032234B">
      <w:pPr>
        <w:ind w:left="3540" w:firstLine="708"/>
        <w:jc w:val="center"/>
        <w:rPr>
          <w:b/>
        </w:rPr>
      </w:pPr>
    </w:p>
    <w:p w:rsidR="001B5DCC" w:rsidRPr="0032234B" w:rsidRDefault="001B5DCC" w:rsidP="0032234B">
      <w:pPr>
        <w:ind w:left="3540" w:firstLine="708"/>
        <w:jc w:val="center"/>
        <w:rPr>
          <w:b/>
        </w:rPr>
      </w:pPr>
      <w:r w:rsidRPr="0032234B">
        <w:rPr>
          <w:b/>
        </w:rPr>
        <w:t>PREDSJEDNIK GRADSKOG VIJEĆA</w:t>
      </w:r>
    </w:p>
    <w:p w:rsidR="00BD0B77" w:rsidRPr="0032234B" w:rsidRDefault="0032234B" w:rsidP="0032234B">
      <w:pPr>
        <w:ind w:left="2832" w:firstLine="708"/>
        <w:jc w:val="center"/>
      </w:pPr>
      <w:r w:rsidRPr="0032234B">
        <w:t>Goran Bukovac</w:t>
      </w:r>
    </w:p>
    <w:p w:rsidR="00BD0B77" w:rsidRPr="0032234B" w:rsidRDefault="00BD0B77" w:rsidP="00A20EDE"/>
    <w:p w:rsidR="00BD0B77" w:rsidRPr="0032234B" w:rsidRDefault="00BD0B77" w:rsidP="00A20EDE"/>
    <w:p w:rsidR="00BD0B77" w:rsidRPr="0032234B" w:rsidRDefault="00BD0B77" w:rsidP="00A20EDE"/>
    <w:p w:rsidR="00BD0B77" w:rsidRPr="0032234B" w:rsidRDefault="00BD0B77" w:rsidP="00A20EDE"/>
    <w:p w:rsidR="00BD0B77" w:rsidRPr="0032234B" w:rsidRDefault="00BD0B77" w:rsidP="00A20EDE"/>
    <w:p w:rsidR="00995827" w:rsidRPr="0032234B" w:rsidRDefault="00995827" w:rsidP="00CC7E7C">
      <w:pPr>
        <w:tabs>
          <w:tab w:val="left" w:pos="4073"/>
        </w:tabs>
      </w:pPr>
    </w:p>
    <w:p w:rsidR="00B9094D" w:rsidRPr="0032234B" w:rsidRDefault="00B9094D" w:rsidP="00F13E52"/>
    <w:sectPr w:rsidR="00B9094D" w:rsidRPr="0032234B" w:rsidSect="00734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AE6" w:rsidRDefault="00021AE6" w:rsidP="00212C67">
      <w:r>
        <w:separator/>
      </w:r>
    </w:p>
  </w:endnote>
  <w:endnote w:type="continuationSeparator" w:id="0">
    <w:p w:rsidR="00021AE6" w:rsidRDefault="00021AE6" w:rsidP="0021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94D" w:rsidRDefault="00030DC3">
    <w:pPr>
      <w:pStyle w:val="Podnoje"/>
      <w:jc w:val="right"/>
    </w:pPr>
    <w:r>
      <w:fldChar w:fldCharType="begin"/>
    </w:r>
    <w:r>
      <w:instrText>PAGE   \* MERGEFORMAT</w:instrText>
    </w:r>
    <w:r>
      <w:fldChar w:fldCharType="separate"/>
    </w:r>
    <w:r w:rsidR="00D00FA2">
      <w:rPr>
        <w:noProof/>
      </w:rPr>
      <w:t>9</w:t>
    </w:r>
    <w:r>
      <w:rPr>
        <w:noProof/>
      </w:rPr>
      <w:fldChar w:fldCharType="end"/>
    </w:r>
  </w:p>
  <w:p w:rsidR="00B9094D" w:rsidRDefault="00B9094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AE6" w:rsidRDefault="00021AE6" w:rsidP="00212C67">
      <w:r>
        <w:separator/>
      </w:r>
    </w:p>
  </w:footnote>
  <w:footnote w:type="continuationSeparator" w:id="0">
    <w:p w:rsidR="00021AE6" w:rsidRDefault="00021AE6" w:rsidP="0021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F46"/>
    <w:multiLevelType w:val="hybridMultilevel"/>
    <w:tmpl w:val="6824C124"/>
    <w:lvl w:ilvl="0" w:tplc="06DEADB0">
      <w:start w:val="1"/>
      <w:numFmt w:val="bullet"/>
      <w:lvlText w:val="-"/>
      <w:lvlJc w:val="left"/>
      <w:pPr>
        <w:ind w:left="1428" w:hanging="360"/>
      </w:pPr>
      <w:rPr>
        <w:rFonts w:ascii="Arial" w:eastAsia="Times New Roman" w:hAnsi="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126A13AB"/>
    <w:multiLevelType w:val="hybridMultilevel"/>
    <w:tmpl w:val="69F8A640"/>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10E679C"/>
    <w:multiLevelType w:val="hybridMultilevel"/>
    <w:tmpl w:val="316A25E4"/>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17D0A4E"/>
    <w:multiLevelType w:val="hybridMultilevel"/>
    <w:tmpl w:val="F0F2042A"/>
    <w:lvl w:ilvl="0" w:tplc="0860B1D0">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45BC71C1"/>
    <w:multiLevelType w:val="hybridMultilevel"/>
    <w:tmpl w:val="3FD2D992"/>
    <w:lvl w:ilvl="0" w:tplc="8680758E">
      <w:start w:val="1"/>
      <w:numFmt w:val="decimal"/>
      <w:lvlText w:val="(%1)"/>
      <w:lvlJc w:val="left"/>
      <w:pPr>
        <w:ind w:left="1065" w:hanging="360"/>
      </w:pPr>
      <w:rPr>
        <w:rFonts w:hint="default"/>
        <w:color w:val="000000"/>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5" w15:restartNumberingAfterBreak="0">
    <w:nsid w:val="462239E5"/>
    <w:multiLevelType w:val="hybridMultilevel"/>
    <w:tmpl w:val="A3ACA4B8"/>
    <w:lvl w:ilvl="0" w:tplc="06DEADB0">
      <w:start w:val="1"/>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5567064A"/>
    <w:multiLevelType w:val="hybridMultilevel"/>
    <w:tmpl w:val="D1EE1C04"/>
    <w:lvl w:ilvl="0" w:tplc="06DEADB0">
      <w:start w:val="1"/>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7746880"/>
    <w:multiLevelType w:val="hybridMultilevel"/>
    <w:tmpl w:val="285CCE72"/>
    <w:lvl w:ilvl="0" w:tplc="A822D32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7E652D25"/>
    <w:multiLevelType w:val="hybridMultilevel"/>
    <w:tmpl w:val="E50EC796"/>
    <w:lvl w:ilvl="0" w:tplc="E9F0546A">
      <w:start w:val="1"/>
      <w:numFmt w:val="decimal"/>
      <w:lvlText w:val="(%1)"/>
      <w:lvlJc w:val="left"/>
      <w:pPr>
        <w:ind w:left="1068" w:hanging="36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6"/>
  </w:num>
  <w:num w:numId="3">
    <w:abstractNumId w:val="2"/>
  </w:num>
  <w:num w:numId="4">
    <w:abstractNumId w:val="0"/>
  </w:num>
  <w:num w:numId="5">
    <w:abstractNumId w:val="1"/>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9C"/>
    <w:rsid w:val="00021AE6"/>
    <w:rsid w:val="00030410"/>
    <w:rsid w:val="00030D7A"/>
    <w:rsid w:val="00030DC3"/>
    <w:rsid w:val="000404E6"/>
    <w:rsid w:val="00043524"/>
    <w:rsid w:val="00047A51"/>
    <w:rsid w:val="000532D0"/>
    <w:rsid w:val="0005344A"/>
    <w:rsid w:val="000574BA"/>
    <w:rsid w:val="00062BD0"/>
    <w:rsid w:val="00095425"/>
    <w:rsid w:val="000A5B05"/>
    <w:rsid w:val="000B7071"/>
    <w:rsid w:val="000D3D2F"/>
    <w:rsid w:val="0010224C"/>
    <w:rsid w:val="001330DE"/>
    <w:rsid w:val="001342C5"/>
    <w:rsid w:val="00135ACA"/>
    <w:rsid w:val="00151A1F"/>
    <w:rsid w:val="001524D1"/>
    <w:rsid w:val="00162133"/>
    <w:rsid w:val="00162B43"/>
    <w:rsid w:val="00164825"/>
    <w:rsid w:val="001A046C"/>
    <w:rsid w:val="001A6D1E"/>
    <w:rsid w:val="001B5DCC"/>
    <w:rsid w:val="001C786A"/>
    <w:rsid w:val="001D2AB1"/>
    <w:rsid w:val="001E2502"/>
    <w:rsid w:val="001E4401"/>
    <w:rsid w:val="001E45EC"/>
    <w:rsid w:val="001F0E2D"/>
    <w:rsid w:val="00206E0C"/>
    <w:rsid w:val="00212C67"/>
    <w:rsid w:val="00217E9C"/>
    <w:rsid w:val="002257C6"/>
    <w:rsid w:val="0023423D"/>
    <w:rsid w:val="00244005"/>
    <w:rsid w:val="00247469"/>
    <w:rsid w:val="002535B3"/>
    <w:rsid w:val="0027361A"/>
    <w:rsid w:val="00277082"/>
    <w:rsid w:val="002976DC"/>
    <w:rsid w:val="002B20E2"/>
    <w:rsid w:val="002C09B0"/>
    <w:rsid w:val="00315C3B"/>
    <w:rsid w:val="00320533"/>
    <w:rsid w:val="0032234B"/>
    <w:rsid w:val="00323885"/>
    <w:rsid w:val="00331BED"/>
    <w:rsid w:val="00343370"/>
    <w:rsid w:val="003541CF"/>
    <w:rsid w:val="0038640A"/>
    <w:rsid w:val="00393FF9"/>
    <w:rsid w:val="003A03C1"/>
    <w:rsid w:val="003A2A8E"/>
    <w:rsid w:val="003B3334"/>
    <w:rsid w:val="003B3BF4"/>
    <w:rsid w:val="003C01D4"/>
    <w:rsid w:val="003C5465"/>
    <w:rsid w:val="003E7894"/>
    <w:rsid w:val="004031BE"/>
    <w:rsid w:val="00417EC5"/>
    <w:rsid w:val="00424610"/>
    <w:rsid w:val="00430013"/>
    <w:rsid w:val="00442A9F"/>
    <w:rsid w:val="00446518"/>
    <w:rsid w:val="004579A3"/>
    <w:rsid w:val="00462699"/>
    <w:rsid w:val="0046729D"/>
    <w:rsid w:val="0047522F"/>
    <w:rsid w:val="00477495"/>
    <w:rsid w:val="004B13F8"/>
    <w:rsid w:val="004B53AD"/>
    <w:rsid w:val="004B5E17"/>
    <w:rsid w:val="004C6EBE"/>
    <w:rsid w:val="005013E7"/>
    <w:rsid w:val="00517ADF"/>
    <w:rsid w:val="00522921"/>
    <w:rsid w:val="00527BF1"/>
    <w:rsid w:val="00566B68"/>
    <w:rsid w:val="00577E1F"/>
    <w:rsid w:val="00593278"/>
    <w:rsid w:val="00594F8A"/>
    <w:rsid w:val="005F18A1"/>
    <w:rsid w:val="00604DCF"/>
    <w:rsid w:val="006260CC"/>
    <w:rsid w:val="006376EC"/>
    <w:rsid w:val="00641667"/>
    <w:rsid w:val="006522BA"/>
    <w:rsid w:val="00654652"/>
    <w:rsid w:val="00666D50"/>
    <w:rsid w:val="00683B70"/>
    <w:rsid w:val="006B55B0"/>
    <w:rsid w:val="006C1E1F"/>
    <w:rsid w:val="006C5EC6"/>
    <w:rsid w:val="006C673E"/>
    <w:rsid w:val="006F090C"/>
    <w:rsid w:val="00713D8B"/>
    <w:rsid w:val="00713E99"/>
    <w:rsid w:val="0071540D"/>
    <w:rsid w:val="00734F56"/>
    <w:rsid w:val="00735489"/>
    <w:rsid w:val="0077680B"/>
    <w:rsid w:val="00786500"/>
    <w:rsid w:val="0079204D"/>
    <w:rsid w:val="00794732"/>
    <w:rsid w:val="00794F2A"/>
    <w:rsid w:val="00796B92"/>
    <w:rsid w:val="007A0D9D"/>
    <w:rsid w:val="007B72A0"/>
    <w:rsid w:val="007C3AE1"/>
    <w:rsid w:val="007E1AD8"/>
    <w:rsid w:val="007E4A02"/>
    <w:rsid w:val="00834A9F"/>
    <w:rsid w:val="00835579"/>
    <w:rsid w:val="00846136"/>
    <w:rsid w:val="00857B7C"/>
    <w:rsid w:val="008758AB"/>
    <w:rsid w:val="00877F96"/>
    <w:rsid w:val="00884569"/>
    <w:rsid w:val="00887433"/>
    <w:rsid w:val="00893702"/>
    <w:rsid w:val="00895874"/>
    <w:rsid w:val="008B257F"/>
    <w:rsid w:val="008B3C8C"/>
    <w:rsid w:val="008D1482"/>
    <w:rsid w:val="008E7E77"/>
    <w:rsid w:val="008F6896"/>
    <w:rsid w:val="009046EA"/>
    <w:rsid w:val="00950704"/>
    <w:rsid w:val="00953580"/>
    <w:rsid w:val="00953CD6"/>
    <w:rsid w:val="00962FEA"/>
    <w:rsid w:val="00963C2F"/>
    <w:rsid w:val="00983D1E"/>
    <w:rsid w:val="00995827"/>
    <w:rsid w:val="009A0193"/>
    <w:rsid w:val="009A0DA2"/>
    <w:rsid w:val="009A4014"/>
    <w:rsid w:val="009C3058"/>
    <w:rsid w:val="009E4038"/>
    <w:rsid w:val="00A20EDE"/>
    <w:rsid w:val="00A40E11"/>
    <w:rsid w:val="00A54D99"/>
    <w:rsid w:val="00A76A78"/>
    <w:rsid w:val="00A839E2"/>
    <w:rsid w:val="00A92031"/>
    <w:rsid w:val="00AC06AE"/>
    <w:rsid w:val="00AC159B"/>
    <w:rsid w:val="00B04345"/>
    <w:rsid w:val="00B55580"/>
    <w:rsid w:val="00B7424F"/>
    <w:rsid w:val="00B82948"/>
    <w:rsid w:val="00B853AD"/>
    <w:rsid w:val="00B9094D"/>
    <w:rsid w:val="00B91716"/>
    <w:rsid w:val="00BA53FC"/>
    <w:rsid w:val="00BB15AE"/>
    <w:rsid w:val="00BD0B77"/>
    <w:rsid w:val="00BD5D28"/>
    <w:rsid w:val="00BF43EC"/>
    <w:rsid w:val="00BF51A6"/>
    <w:rsid w:val="00C20C3C"/>
    <w:rsid w:val="00C23931"/>
    <w:rsid w:val="00C2409B"/>
    <w:rsid w:val="00C31018"/>
    <w:rsid w:val="00C3241E"/>
    <w:rsid w:val="00C53E6C"/>
    <w:rsid w:val="00C66560"/>
    <w:rsid w:val="00C868A6"/>
    <w:rsid w:val="00C94E6F"/>
    <w:rsid w:val="00CA4AC9"/>
    <w:rsid w:val="00CA60C5"/>
    <w:rsid w:val="00CB53F0"/>
    <w:rsid w:val="00CC7E7C"/>
    <w:rsid w:val="00CF267F"/>
    <w:rsid w:val="00D00FA2"/>
    <w:rsid w:val="00D0148A"/>
    <w:rsid w:val="00D04149"/>
    <w:rsid w:val="00D125E8"/>
    <w:rsid w:val="00D1582E"/>
    <w:rsid w:val="00D30EEE"/>
    <w:rsid w:val="00D32809"/>
    <w:rsid w:val="00D65EB3"/>
    <w:rsid w:val="00D8573C"/>
    <w:rsid w:val="00D926B5"/>
    <w:rsid w:val="00DB0CD3"/>
    <w:rsid w:val="00DB6094"/>
    <w:rsid w:val="00DC2527"/>
    <w:rsid w:val="00DC47F1"/>
    <w:rsid w:val="00DC6A7F"/>
    <w:rsid w:val="00DF325F"/>
    <w:rsid w:val="00DF6F69"/>
    <w:rsid w:val="00E07B4C"/>
    <w:rsid w:val="00EB7F72"/>
    <w:rsid w:val="00EC564A"/>
    <w:rsid w:val="00ED59BD"/>
    <w:rsid w:val="00EE68C4"/>
    <w:rsid w:val="00EF4656"/>
    <w:rsid w:val="00EF5593"/>
    <w:rsid w:val="00EF7B8C"/>
    <w:rsid w:val="00F0027C"/>
    <w:rsid w:val="00F00DA3"/>
    <w:rsid w:val="00F028FE"/>
    <w:rsid w:val="00F13E52"/>
    <w:rsid w:val="00F331AD"/>
    <w:rsid w:val="00F426F9"/>
    <w:rsid w:val="00F4288F"/>
    <w:rsid w:val="00F53441"/>
    <w:rsid w:val="00F7082C"/>
    <w:rsid w:val="00F96C93"/>
    <w:rsid w:val="00FA1570"/>
    <w:rsid w:val="00FC683A"/>
    <w:rsid w:val="00FE2E31"/>
    <w:rsid w:val="00FE77B6"/>
    <w:rsid w:val="00FE7EC2"/>
    <w:rsid w:val="00FF3C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A5CA76"/>
  <w15:docId w15:val="{4C82A5ED-DAB3-4F55-8CFF-4AE2B2CC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C67"/>
    <w:rPr>
      <w:rFonts w:ascii="Times New Roman" w:eastAsia="Times New Roman" w:hAnsi="Times New Roman"/>
      <w:sz w:val="24"/>
      <w:szCs w:val="24"/>
    </w:rPr>
  </w:style>
  <w:style w:type="paragraph" w:styleId="Naslov1">
    <w:name w:val="heading 1"/>
    <w:basedOn w:val="Normal"/>
    <w:next w:val="Normal"/>
    <w:link w:val="Naslov1Char"/>
    <w:uiPriority w:val="99"/>
    <w:qFormat/>
    <w:rsid w:val="00212C67"/>
    <w:pPr>
      <w:keepNext/>
      <w:ind w:left="3540" w:firstLine="708"/>
      <w:outlineLvl w:val="0"/>
    </w:pPr>
    <w:rPr>
      <w:rFonts w:ascii="Arial" w:hAnsi="Arial" w:cs="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212C67"/>
    <w:rPr>
      <w:rFonts w:ascii="Arial" w:hAnsi="Arial" w:cs="Arial"/>
      <w:b/>
      <w:bCs/>
      <w:sz w:val="24"/>
      <w:szCs w:val="24"/>
      <w:lang w:eastAsia="hr-HR"/>
    </w:rPr>
  </w:style>
  <w:style w:type="paragraph" w:styleId="Tijeloteksta">
    <w:name w:val="Body Text"/>
    <w:basedOn w:val="Normal"/>
    <w:link w:val="TijelotekstaChar"/>
    <w:uiPriority w:val="99"/>
    <w:semiHidden/>
    <w:rsid w:val="00212C67"/>
    <w:pPr>
      <w:spacing w:after="120"/>
    </w:pPr>
  </w:style>
  <w:style w:type="character" w:customStyle="1" w:styleId="TijelotekstaChar">
    <w:name w:val="Tijelo teksta Char"/>
    <w:link w:val="Tijeloteksta"/>
    <w:uiPriority w:val="99"/>
    <w:semiHidden/>
    <w:locked/>
    <w:rsid w:val="00212C67"/>
    <w:rPr>
      <w:rFonts w:ascii="Times New Roman" w:hAnsi="Times New Roman" w:cs="Times New Roman"/>
      <w:sz w:val="24"/>
      <w:szCs w:val="24"/>
      <w:lang w:eastAsia="hr-HR"/>
    </w:rPr>
  </w:style>
  <w:style w:type="paragraph" w:styleId="Uvuenotijeloteksta">
    <w:name w:val="Body Text Indent"/>
    <w:basedOn w:val="Normal"/>
    <w:link w:val="UvuenotijelotekstaChar"/>
    <w:uiPriority w:val="99"/>
    <w:semiHidden/>
    <w:rsid w:val="00212C67"/>
    <w:pPr>
      <w:ind w:firstLine="708"/>
      <w:jc w:val="both"/>
    </w:pPr>
    <w:rPr>
      <w:rFonts w:ascii="Arial" w:hAnsi="Arial" w:cs="Arial"/>
    </w:rPr>
  </w:style>
  <w:style w:type="character" w:customStyle="1" w:styleId="UvuenotijelotekstaChar">
    <w:name w:val="Uvučeno tijelo teksta Char"/>
    <w:link w:val="Uvuenotijeloteksta"/>
    <w:uiPriority w:val="99"/>
    <w:semiHidden/>
    <w:locked/>
    <w:rsid w:val="00212C67"/>
    <w:rPr>
      <w:rFonts w:ascii="Arial" w:hAnsi="Arial" w:cs="Arial"/>
      <w:sz w:val="24"/>
      <w:szCs w:val="24"/>
      <w:lang w:eastAsia="hr-HR"/>
    </w:rPr>
  </w:style>
  <w:style w:type="paragraph" w:styleId="Tijeloteksta2">
    <w:name w:val="Body Text 2"/>
    <w:basedOn w:val="Normal"/>
    <w:link w:val="Tijeloteksta2Char"/>
    <w:uiPriority w:val="99"/>
    <w:semiHidden/>
    <w:rsid w:val="00212C67"/>
    <w:pPr>
      <w:spacing w:after="120" w:line="480" w:lineRule="auto"/>
    </w:pPr>
  </w:style>
  <w:style w:type="character" w:customStyle="1" w:styleId="Tijeloteksta2Char">
    <w:name w:val="Tijelo teksta 2 Char"/>
    <w:link w:val="Tijeloteksta2"/>
    <w:uiPriority w:val="99"/>
    <w:semiHidden/>
    <w:locked/>
    <w:rsid w:val="00212C67"/>
    <w:rPr>
      <w:rFonts w:ascii="Times New Roman" w:hAnsi="Times New Roman" w:cs="Times New Roman"/>
      <w:sz w:val="24"/>
      <w:szCs w:val="24"/>
      <w:lang w:eastAsia="hr-HR"/>
    </w:rPr>
  </w:style>
  <w:style w:type="paragraph" w:styleId="Zaglavlje">
    <w:name w:val="header"/>
    <w:basedOn w:val="Normal"/>
    <w:link w:val="ZaglavljeChar"/>
    <w:uiPriority w:val="99"/>
    <w:rsid w:val="00212C67"/>
    <w:pPr>
      <w:tabs>
        <w:tab w:val="center" w:pos="4536"/>
        <w:tab w:val="right" w:pos="9072"/>
      </w:tabs>
    </w:pPr>
  </w:style>
  <w:style w:type="character" w:customStyle="1" w:styleId="ZaglavljeChar">
    <w:name w:val="Zaglavlje Char"/>
    <w:link w:val="Zaglavlje"/>
    <w:uiPriority w:val="99"/>
    <w:locked/>
    <w:rsid w:val="00212C67"/>
    <w:rPr>
      <w:rFonts w:ascii="Times New Roman" w:hAnsi="Times New Roman" w:cs="Times New Roman"/>
      <w:sz w:val="24"/>
      <w:szCs w:val="24"/>
      <w:lang w:eastAsia="hr-HR"/>
    </w:rPr>
  </w:style>
  <w:style w:type="paragraph" w:styleId="Podnoje">
    <w:name w:val="footer"/>
    <w:basedOn w:val="Normal"/>
    <w:link w:val="PodnojeChar"/>
    <w:uiPriority w:val="99"/>
    <w:rsid w:val="00212C67"/>
    <w:pPr>
      <w:tabs>
        <w:tab w:val="center" w:pos="4536"/>
        <w:tab w:val="right" w:pos="9072"/>
      </w:tabs>
    </w:pPr>
  </w:style>
  <w:style w:type="character" w:customStyle="1" w:styleId="PodnojeChar">
    <w:name w:val="Podnožje Char"/>
    <w:link w:val="Podnoje"/>
    <w:uiPriority w:val="99"/>
    <w:locked/>
    <w:rsid w:val="00212C67"/>
    <w:rPr>
      <w:rFonts w:ascii="Times New Roman" w:hAnsi="Times New Roman" w:cs="Times New Roman"/>
      <w:sz w:val="24"/>
      <w:szCs w:val="24"/>
      <w:lang w:eastAsia="hr-HR"/>
    </w:rPr>
  </w:style>
  <w:style w:type="paragraph" w:styleId="Tekstbalonia">
    <w:name w:val="Balloon Text"/>
    <w:basedOn w:val="Normal"/>
    <w:link w:val="TekstbaloniaChar"/>
    <w:uiPriority w:val="99"/>
    <w:semiHidden/>
    <w:rsid w:val="00794F2A"/>
    <w:rPr>
      <w:rFonts w:ascii="Tahoma" w:hAnsi="Tahoma" w:cs="Tahoma"/>
      <w:sz w:val="16"/>
      <w:szCs w:val="16"/>
    </w:rPr>
  </w:style>
  <w:style w:type="character" w:customStyle="1" w:styleId="TekstbaloniaChar">
    <w:name w:val="Tekst balončića Char"/>
    <w:link w:val="Tekstbalonia"/>
    <w:uiPriority w:val="99"/>
    <w:semiHidden/>
    <w:locked/>
    <w:rsid w:val="00794F2A"/>
    <w:rPr>
      <w:rFonts w:ascii="Tahoma" w:hAnsi="Tahoma" w:cs="Tahoma"/>
      <w:sz w:val="16"/>
      <w:szCs w:val="16"/>
      <w:lang w:eastAsia="hr-HR"/>
    </w:rPr>
  </w:style>
  <w:style w:type="paragraph" w:styleId="Odlomakpopisa">
    <w:name w:val="List Paragraph"/>
    <w:basedOn w:val="Normal"/>
    <w:uiPriority w:val="99"/>
    <w:qFormat/>
    <w:rsid w:val="00FF3C23"/>
    <w:pPr>
      <w:ind w:left="720"/>
      <w:contextualSpacing/>
    </w:pPr>
  </w:style>
  <w:style w:type="paragraph" w:customStyle="1" w:styleId="Default">
    <w:name w:val="Default"/>
    <w:rsid w:val="00604DCF"/>
    <w:pPr>
      <w:autoSpaceDE w:val="0"/>
      <w:autoSpaceDN w:val="0"/>
      <w:adjustRightInd w:val="0"/>
    </w:pPr>
    <w:rPr>
      <w:rFonts w:ascii="Times New Roman" w:hAnsi="Times New Roman"/>
      <w:color w:val="000000"/>
      <w:sz w:val="24"/>
      <w:szCs w:val="24"/>
    </w:rPr>
  </w:style>
  <w:style w:type="paragraph" w:styleId="StandardWeb">
    <w:name w:val="Normal (Web)"/>
    <w:basedOn w:val="Normal"/>
    <w:uiPriority w:val="99"/>
    <w:semiHidden/>
    <w:unhideWhenUsed/>
    <w:rsid w:val="00A40E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36134">
      <w:bodyDiv w:val="1"/>
      <w:marLeft w:val="0"/>
      <w:marRight w:val="0"/>
      <w:marTop w:val="0"/>
      <w:marBottom w:val="0"/>
      <w:divBdr>
        <w:top w:val="none" w:sz="0" w:space="0" w:color="auto"/>
        <w:left w:val="none" w:sz="0" w:space="0" w:color="auto"/>
        <w:bottom w:val="none" w:sz="0" w:space="0" w:color="auto"/>
        <w:right w:val="none" w:sz="0" w:space="0" w:color="auto"/>
      </w:divBdr>
    </w:div>
    <w:div w:id="1682514122">
      <w:marLeft w:val="0"/>
      <w:marRight w:val="0"/>
      <w:marTop w:val="0"/>
      <w:marBottom w:val="0"/>
      <w:divBdr>
        <w:top w:val="none" w:sz="0" w:space="0" w:color="auto"/>
        <w:left w:val="none" w:sz="0" w:space="0" w:color="auto"/>
        <w:bottom w:val="none" w:sz="0" w:space="0" w:color="auto"/>
        <w:right w:val="none" w:sz="0" w:space="0" w:color="auto"/>
      </w:divBdr>
    </w:div>
    <w:div w:id="1682514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99C6-BA4F-4BF1-BFF9-F3189E35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7</Pages>
  <Words>1949</Words>
  <Characters>11111</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Kemeter</dc:creator>
  <cp:lastModifiedBy>Gordana</cp:lastModifiedBy>
  <cp:revision>28</cp:revision>
  <cp:lastPrinted>2018-10-25T10:46:00Z</cp:lastPrinted>
  <dcterms:created xsi:type="dcterms:W3CDTF">2018-09-12T06:20:00Z</dcterms:created>
  <dcterms:modified xsi:type="dcterms:W3CDTF">2018-10-26T10:00:00Z</dcterms:modified>
</cp:coreProperties>
</file>